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0" w:before="0"/>
      </w:pPr>
      <w:r>
        <w:rPr>
          <w:rFonts w:ascii="Calibri" w:hAnsi="Calibri"/>
          <w:b w:val="0"/>
          <w:i w:val="0"/>
          <w:color w:val="10242F"/>
          <w:sz w:val="20"/>
        </w:rPr>
      </w:r>
    </w:p>
    <w:p>
      <w:pPr>
        <w:spacing w:after="200" w:before="0"/>
      </w:pPr>
      <w:r>
        <w:rPr>
          <w:rFonts w:ascii="Calibri" w:hAnsi="Calibri"/>
          <w:b/>
          <w:i w:val="0"/>
          <w:color w:val="348982"/>
          <w:sz w:val="20"/>
        </w:rPr>
        <w:t>AUDIT REPORT</w:t>
      </w:r>
    </w:p>
    <w:p>
      <w:pPr>
        <w:spacing w:after="120"/>
      </w:pPr>
      <w:r>
        <w:rPr>
          <w:rFonts w:ascii="Calibri" w:hAnsi="Calibri"/>
          <w:b/>
          <w:color w:val="10242F"/>
          <w:sz w:val="52"/>
        </w:rPr>
        <w:t>SWMS 014 Trenching and Underground Services</w:t>
      </w:r>
    </w:p>
    <w:p>
      <w:pPr>
        <w:spacing w:after="40"/>
      </w:pPr>
      <w:r>
        <w:rPr>
          <w:rFonts w:ascii="Calibri" w:hAnsi="Calibri"/>
          <w:color w:val="1D4355"/>
          <w:sz w:val="26"/>
        </w:rPr>
        <w:t>Sample Civil Pty Ltd · Lot 14, Example Industrial Estate</w:t>
      </w:r>
    </w:p>
    <w:p>
      <w:pPr>
        <w:spacing w:after="0"/>
      </w:pPr>
      <w:r>
        <w:rPr>
          <w:rFonts w:ascii="Calibri" w:hAnsi="Calibri"/>
          <w:color w:val="5E7278"/>
          <w:sz w:val="21"/>
        </w:rPr>
        <w:t>New South Wales · Building and construction</w:t>
      </w:r>
    </w:p>
    <w:p>
      <w:pPr>
        <w:spacing w:after="320" w:before="280"/>
        <w:pBdr>
          <w:bottom w:val="single" w:sz="10" w:color="1D4355"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06"/>
        <w:gridCol w:w="7454"/>
      </w:tblGrid>
      <w:tr>
        <w:trPr>
          <w:cantSplit/>
        </w:trPr>
        <w:tc>
          <w:tcPr>
            <w:tcW w:type="dxa" w:w="2007"/>
          </w:tcPr>
          <w:p>
            <w:pPr>
              <w:spacing w:before="80" w:after="80"/>
            </w:pPr>
            <w:r/>
            <w:r>
              <w:rPr>
                <w:rFonts w:ascii="Calibri" w:hAnsi="Calibri"/>
                <w:b/>
                <w:color w:val="5E7278"/>
                <w:sz w:val="17"/>
              </w:rPr>
              <w:t>DOCUMENT</w:t>
            </w:r>
          </w:p>
        </w:tc>
        <w:tc>
          <w:tcPr>
            <w:tcW w:type="dxa" w:w="7454"/>
          </w:tcPr>
          <w:p>
            <w:pPr>
              <w:spacing w:before="80" w:after="80"/>
            </w:pPr>
            <w:r/>
            <w:r>
              <w:rPr>
                <w:rFonts w:ascii="Calibri" w:hAnsi="Calibri"/>
                <w:b w:val="0"/>
                <w:color w:val="10242F"/>
                <w:sz w:val="21"/>
              </w:rPr>
              <w:t>SWMS 014 Trenching and Underground Services</w:t>
            </w:r>
          </w:p>
        </w:tc>
      </w:tr>
      <w:tr>
        <w:trPr>
          <w:cantSplit/>
        </w:trPr>
        <w:tc>
          <w:tcPr>
            <w:tcW w:type="dxa" w:w="2007"/>
          </w:tcPr>
          <w:p>
            <w:pPr>
              <w:spacing w:before="80" w:after="80"/>
            </w:pPr>
            <w:r/>
            <w:r>
              <w:rPr>
                <w:rFonts w:ascii="Calibri" w:hAnsi="Calibri"/>
                <w:b/>
                <w:color w:val="5E7278"/>
                <w:sz w:val="17"/>
              </w:rPr>
              <w:t>VERSION</w:t>
            </w:r>
          </w:p>
        </w:tc>
        <w:tc>
          <w:tcPr>
            <w:tcW w:type="dxa" w:w="7454"/>
          </w:tcPr>
          <w:p>
            <w:pPr>
              <w:spacing w:before="80" w:after="80"/>
            </w:pPr>
            <w:r/>
            <w:r>
              <w:rPr>
                <w:rFonts w:ascii="Calibri" w:hAnsi="Calibri"/>
                <w:b w:val="0"/>
                <w:color w:val="10242F"/>
                <w:sz w:val="21"/>
              </w:rPr>
              <w:t>Version Rev 3 · 14 March 2023</w:t>
            </w:r>
          </w:p>
        </w:tc>
      </w:tr>
      <w:tr>
        <w:trPr>
          <w:cantSplit/>
        </w:trPr>
        <w:tc>
          <w:tcPr>
            <w:tcW w:type="dxa" w:w="2007"/>
          </w:tcPr>
          <w:p>
            <w:pPr>
              <w:spacing w:before="80" w:after="80"/>
            </w:pPr>
            <w:r/>
            <w:r>
              <w:rPr>
                <w:rFonts w:ascii="Calibri" w:hAnsi="Calibri"/>
                <w:b/>
                <w:color w:val="5E7278"/>
                <w:sz w:val="17"/>
              </w:rPr>
              <w:t>AUDITED</w:t>
            </w:r>
          </w:p>
        </w:tc>
        <w:tc>
          <w:tcPr>
            <w:tcW w:type="dxa" w:w="7454"/>
          </w:tcPr>
          <w:p>
            <w:pPr>
              <w:spacing w:before="80" w:after="80"/>
            </w:pPr>
            <w:r/>
            <w:r>
              <w:rPr>
                <w:rFonts w:ascii="Calibri" w:hAnsi="Calibri"/>
                <w:b w:val="0"/>
                <w:color w:val="10242F"/>
                <w:sz w:val="21"/>
              </w:rPr>
              <w:t>21 September 2026</w:t>
            </w:r>
          </w:p>
        </w:tc>
      </w:tr>
      <w:tr>
        <w:trPr>
          <w:cantSplit/>
        </w:trPr>
        <w:tc>
          <w:tcPr>
            <w:tcW w:type="dxa" w:w="2007"/>
          </w:tcPr>
          <w:p>
            <w:pPr>
              <w:spacing w:before="80" w:after="80"/>
            </w:pPr>
            <w:r/>
            <w:r>
              <w:rPr>
                <w:rFonts w:ascii="Calibri" w:hAnsi="Calibri"/>
                <w:b/>
                <w:color w:val="5E7278"/>
                <w:sz w:val="17"/>
              </w:rPr>
              <w:t>REPORT</w:t>
            </w:r>
          </w:p>
        </w:tc>
        <w:tc>
          <w:tcPr>
            <w:tcW w:type="dxa" w:w="7454"/>
          </w:tcPr>
          <w:p>
            <w:pPr>
              <w:spacing w:before="80" w:after="80"/>
            </w:pPr>
            <w:r/>
            <w:r>
              <w:rPr>
                <w:rFonts w:ascii="Calibri" w:hAnsi="Calibri"/>
                <w:b/>
                <w:color w:val="10242F"/>
                <w:sz w:val="21"/>
              </w:rPr>
              <w:t>SAMPLE-001</w:t>
            </w:r>
          </w:p>
        </w:tc>
      </w:tr>
    </w:tbl>
    <w:p>
      <w:pPr>
        <w:spacing w:after="520" w:before="0"/>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3316"/>
        <w:gridCol w:w="1511"/>
        <w:gridCol w:w="1511"/>
        <w:gridCol w:w="1511"/>
        <w:gridCol w:w="1609"/>
      </w:tblGrid>
      <w:tr>
        <w:trPr>
          <w:cantSplit/>
        </w:trPr>
        <w:tc>
          <w:tcPr>
            <w:tcW w:type="dxa" w:w="3316"/>
            <w:shd w:val="clear" w:fill="10242F"/>
            <w:vAlign w:val="bottom"/>
          </w:tcPr>
          <w:p>
            <w:pPr>
              <w:spacing w:before="120" w:after="40"/>
              <w:jc w:val="center"/>
            </w:pPr>
            <w:r/>
            <w:r>
              <w:rPr>
                <w:rFonts w:ascii="Calibri" w:hAnsi="Calibri"/>
                <w:b/>
                <w:color w:val="7FA5A5"/>
                <w:sz w:val="15"/>
              </w:rPr>
              <w:t>OVERALL POSITION</w:t>
            </w:r>
          </w:p>
        </w:tc>
        <w:tc>
          <w:tcPr>
            <w:tcW w:type="dxa" w:w="1512"/>
            <w:shd w:val="clear" w:fill="F7FAFA"/>
            <w:vAlign w:val="bottom"/>
          </w:tcPr>
          <w:p>
            <w:pPr>
              <w:spacing w:before="120" w:after="40"/>
              <w:jc w:val="center"/>
            </w:pPr>
            <w:r/>
            <w:r>
              <w:rPr>
                <w:rFonts w:ascii="Calibri" w:hAnsi="Calibri"/>
                <w:b/>
                <w:color w:val="348982"/>
                <w:sz w:val="15"/>
              </w:rPr>
              <w:t>REQUIREMENTS TESTED</w:t>
            </w:r>
          </w:p>
        </w:tc>
        <w:tc>
          <w:tcPr>
            <w:tcW w:type="dxa" w:w="1512"/>
            <w:shd w:val="clear" w:fill="F7FAFA"/>
            <w:vAlign w:val="bottom"/>
          </w:tcPr>
          <w:p>
            <w:pPr>
              <w:spacing w:before="120" w:after="40"/>
              <w:jc w:val="center"/>
            </w:pPr>
            <w:r/>
            <w:r>
              <w:rPr>
                <w:rFonts w:ascii="Calibri" w:hAnsi="Calibri"/>
                <w:b/>
                <w:color w:val="348982"/>
                <w:sz w:val="15"/>
              </w:rPr>
              <w:t>MET</w:t>
            </w:r>
          </w:p>
        </w:tc>
        <w:tc>
          <w:tcPr>
            <w:tcW w:type="dxa" w:w="1512"/>
            <w:shd w:val="clear" w:fill="F7FAFA"/>
            <w:vAlign w:val="bottom"/>
          </w:tcPr>
          <w:p>
            <w:pPr>
              <w:spacing w:before="120" w:after="40"/>
              <w:jc w:val="center"/>
            </w:pPr>
            <w:r/>
            <w:r>
              <w:rPr>
                <w:rFonts w:ascii="Calibri" w:hAnsi="Calibri"/>
                <w:b/>
                <w:color w:val="348982"/>
                <w:sz w:val="15"/>
              </w:rPr>
              <w:t>PARTIAL</w:t>
            </w:r>
          </w:p>
        </w:tc>
        <w:tc>
          <w:tcPr>
            <w:tcW w:type="dxa" w:w="1609"/>
            <w:shd w:val="clear" w:fill="F7FAFA"/>
            <w:vAlign w:val="bottom"/>
          </w:tcPr>
          <w:p>
            <w:pPr>
              <w:spacing w:before="120" w:after="40"/>
              <w:jc w:val="center"/>
            </w:pPr>
            <w:r/>
            <w:r>
              <w:rPr>
                <w:rFonts w:ascii="Calibri" w:hAnsi="Calibri"/>
                <w:b/>
                <w:color w:val="348982"/>
                <w:sz w:val="15"/>
              </w:rPr>
              <w:t>GAPS</w:t>
            </w:r>
          </w:p>
        </w:tc>
      </w:tr>
      <w:tr>
        <w:trPr>
          <w:cantSplit/>
        </w:trPr>
        <w:tc>
          <w:tcPr>
            <w:tcW w:type="dxa" w:w="3316"/>
            <w:shd w:val="clear" w:fill="10242F"/>
            <w:vAlign w:val="top"/>
          </w:tcPr>
          <w:p>
            <w:pPr>
              <w:spacing w:before="120" w:after="120"/>
              <w:jc w:val="center"/>
            </w:pPr>
            <w:r/>
            <w:r>
              <w:rPr>
                <w:rFonts w:ascii="Calibri" w:hAnsi="Calibri"/>
                <w:b/>
                <w:color w:val="FFFFFF"/>
                <w:sz w:val="32"/>
              </w:rPr>
              <w:t>Needs work</w:t>
            </w:r>
          </w:p>
        </w:tc>
        <w:tc>
          <w:tcPr>
            <w:tcW w:type="dxa" w:w="1512"/>
            <w:shd w:val="clear" w:fill="F7FAFA"/>
            <w:vAlign w:val="top"/>
          </w:tcPr>
          <w:p>
            <w:pPr>
              <w:spacing w:before="120" w:after="120"/>
              <w:jc w:val="center"/>
            </w:pPr>
            <w:r/>
            <w:r>
              <w:rPr>
                <w:rFonts w:ascii="Calibri" w:hAnsi="Calibri"/>
                <w:b/>
                <w:color w:val="10242F"/>
                <w:sz w:val="32"/>
              </w:rPr>
              <w:t>28</w:t>
            </w:r>
          </w:p>
        </w:tc>
        <w:tc>
          <w:tcPr>
            <w:tcW w:type="dxa" w:w="1512"/>
            <w:shd w:val="clear" w:fill="F7FAFA"/>
            <w:vAlign w:val="top"/>
          </w:tcPr>
          <w:p>
            <w:pPr>
              <w:spacing w:before="120" w:after="120"/>
              <w:jc w:val="center"/>
            </w:pPr>
            <w:r/>
            <w:r>
              <w:rPr>
                <w:rFonts w:ascii="Calibri" w:hAnsi="Calibri"/>
                <w:b/>
                <w:color w:val="10242F"/>
                <w:sz w:val="32"/>
              </w:rPr>
              <w:t>2</w:t>
            </w:r>
          </w:p>
        </w:tc>
        <w:tc>
          <w:tcPr>
            <w:tcW w:type="dxa" w:w="1512"/>
            <w:shd w:val="clear" w:fill="F7FAFA"/>
            <w:vAlign w:val="top"/>
          </w:tcPr>
          <w:p>
            <w:pPr>
              <w:spacing w:before="120" w:after="120"/>
              <w:jc w:val="center"/>
            </w:pPr>
            <w:r/>
            <w:r>
              <w:rPr>
                <w:rFonts w:ascii="Calibri" w:hAnsi="Calibri"/>
                <w:b/>
                <w:color w:val="10242F"/>
                <w:sz w:val="32"/>
              </w:rPr>
              <w:t>19</w:t>
            </w:r>
          </w:p>
        </w:tc>
        <w:tc>
          <w:tcPr>
            <w:tcW w:type="dxa" w:w="1609"/>
            <w:shd w:val="clear" w:fill="F7FAFA"/>
            <w:vAlign w:val="top"/>
          </w:tcPr>
          <w:p>
            <w:pPr>
              <w:spacing w:before="120" w:after="120"/>
              <w:jc w:val="center"/>
            </w:pPr>
            <w:r/>
            <w:r>
              <w:rPr>
                <w:rFonts w:ascii="Calibri" w:hAnsi="Calibri"/>
                <w:b/>
                <w:color w:val="C4622D"/>
                <w:sz w:val="32"/>
              </w:rPr>
              <w:t>7</w:t>
            </w:r>
          </w:p>
        </w:tc>
      </w:tr>
    </w:tbl>
    <w:p>
      <w:pPr>
        <w:spacing w:after="40" w:before="200"/>
      </w:pPr>
      <w:r>
        <w:rPr>
          <w:rFonts w:ascii="Calibri" w:hAnsi="Calibri"/>
          <w:b w:val="0"/>
          <w:i/>
          <w:color w:val="5E7278"/>
          <w:sz w:val="21"/>
        </w:rPr>
        <w:t>Significant gaps remain against the obligations tested.</w:t>
      </w:r>
    </w:p>
    <w:p>
      <w:pPr>
        <w:spacing w:after="80" w:before="0"/>
      </w:pPr>
      <w:r>
        <w:rPr>
          <w:rFonts w:ascii="Calibri" w:hAnsi="Calibri"/>
          <w:b/>
          <w:i w:val="0"/>
          <w:color w:val="C4622D"/>
          <w:sz w:val="21"/>
        </w:rPr>
        <w:t>8 findings of high significance.</w:t>
      </w:r>
    </w:p>
    <w:p>
      <w:r>
        <w:br w:type="page"/>
      </w:r>
    </w:p>
    <w:p>
      <w:pPr>
        <w:spacing w:after="180" w:before="0"/>
        <w:pBdr>
          <w:bottom w:val="single" w:sz="6" w:color="DCE7E7" w:space="6"/>
        </w:pBdr>
      </w:pPr>
      <w:r>
        <w:rPr>
          <w:rFonts w:ascii="Calibri" w:hAnsi="Calibri"/>
          <w:b/>
          <w:i w:val="0"/>
          <w:caps/>
          <w:color w:val="348982"/>
          <w:sz w:val="24"/>
          <w:spacing w:val="30"/>
        </w:rPr>
        <w:t>Summary</w:t>
      </w:r>
    </w:p>
    <w:p>
      <w:pPr>
        <w:spacing w:after="200" w:before="0"/>
        <w:jc w:val="both"/>
      </w:pPr>
      <w:r>
        <w:rPr>
          <w:rFonts w:ascii="Calibri" w:hAnsi="Calibri"/>
          <w:b w:val="0"/>
          <w:i w:val="0"/>
          <w:color w:val="10242F"/>
          <w:sz w:val="21"/>
        </w:rPr>
        <w:t>This SWMS has real content. The hazards for trenching are the right ones and the controls are mostly sensible. Two things let it down badly. It points to laws that no longer exist, and it never says which parts of the job are high risk construction work, who puts each control in place or how anyone checks the controls are being used. Fix the legislation references, add a name and a check to every control, and add a review date. Do that and this becomes a solid document.</w:t>
      </w:r>
    </w:p>
    <w:p>
      <w:pPr>
        <w:spacing w:after="180" w:before="440"/>
        <w:pBdr>
          <w:bottom w:val="single" w:sz="6" w:color="DCE7E7" w:space="6"/>
        </w:pBdr>
      </w:pPr>
      <w:r>
        <w:rPr>
          <w:rFonts w:ascii="Calibri" w:hAnsi="Calibri"/>
          <w:b/>
          <w:i w:val="0"/>
          <w:caps/>
          <w:color w:val="348982"/>
          <w:sz w:val="24"/>
          <w:spacing w:val="30"/>
        </w:rPr>
        <w:t>Audited against</w:t>
      </w:r>
    </w:p>
    <w:p>
      <w:pPr>
        <w:spacing w:after="180"/>
      </w:pPr>
      <w:r>
        <w:rPr>
          <w:rFonts w:ascii="Calibri" w:hAnsi="Calibri"/>
          <w:b/>
          <w:color w:val="10242F"/>
          <w:sz w:val="21"/>
        </w:rPr>
        <w:t>SWMS 014 Trenching and Underground Services</w:t>
      </w:r>
      <w:r>
        <w:rPr>
          <w:rFonts w:ascii="Calibri" w:hAnsi="Calibri"/>
          <w:color w:val="5E7278"/>
          <w:sz w:val="21"/>
        </w:rPr>
        <w:t xml:space="preserve"> (version Rev 3, dated 14 March 2023)</w:t>
      </w:r>
      <w:r>
        <w:rPr>
          <w:rFonts w:ascii="Calibri" w:hAnsi="Calibri"/>
          <w:color w:val="10242F"/>
          <w:sz w:val="21"/>
        </w:rPr>
        <w:t xml:space="preserve"> was audited against the following:</w:t>
      </w:r>
    </w:p>
    <w:p>
      <w:pPr>
        <w:pStyle w:val="ListBullet"/>
        <w:spacing w:after="60"/>
      </w:pPr>
      <w:r>
        <w:rPr>
          <w:rFonts w:ascii="Calibri" w:hAnsi="Calibri"/>
          <w:i/>
          <w:color w:val="10242F"/>
          <w:sz w:val="20"/>
        </w:rPr>
        <w:t>Work Health and Safety Act 2011 (NSW)</w:t>
      </w:r>
    </w:p>
    <w:p>
      <w:pPr>
        <w:pStyle w:val="ListBullet"/>
        <w:spacing w:after="60"/>
      </w:pPr>
      <w:r>
        <w:rPr>
          <w:rFonts w:ascii="Calibri" w:hAnsi="Calibri"/>
          <w:i/>
          <w:color w:val="10242F"/>
          <w:sz w:val="20"/>
        </w:rPr>
        <w:t>Work Health and Safety Regulation 2025 (NSW)</w:t>
      </w:r>
    </w:p>
    <w:p>
      <w:pPr>
        <w:pStyle w:val="ListBullet"/>
        <w:spacing w:after="60"/>
      </w:pPr>
      <w:r>
        <w:rPr>
          <w:rFonts w:ascii="Calibri" w:hAnsi="Calibri"/>
          <w:i/>
          <w:color w:val="10242F"/>
          <w:sz w:val="20"/>
        </w:rPr>
        <w:t>How to manage work health and safety risks - Code of Practice</w:t>
      </w:r>
    </w:p>
    <w:p>
      <w:pPr>
        <w:pStyle w:val="ListBullet"/>
        <w:spacing w:after="60"/>
      </w:pPr>
      <w:r>
        <w:rPr>
          <w:rFonts w:ascii="Calibri" w:hAnsi="Calibri"/>
          <w:i/>
          <w:color w:val="10242F"/>
          <w:sz w:val="20"/>
        </w:rPr>
        <w:t>Work health and safety consultation, cooperation and coordination - Code of Practice</w:t>
      </w:r>
    </w:p>
    <w:p>
      <w:pPr>
        <w:pStyle w:val="ListBullet"/>
        <w:spacing w:after="60"/>
      </w:pPr>
      <w:r>
        <w:rPr>
          <w:rFonts w:ascii="Calibri" w:hAnsi="Calibri"/>
          <w:i/>
          <w:color w:val="10242F"/>
          <w:sz w:val="20"/>
        </w:rPr>
        <w:t>Construction work - Code of Practice</w:t>
      </w:r>
    </w:p>
    <w:p>
      <w:pPr>
        <w:spacing w:after="120" w:before="160"/>
      </w:pPr>
      <w:r>
        <w:rPr>
          <w:rFonts w:ascii="Calibri" w:hAnsi="Calibri"/>
          <w:b w:val="0"/>
          <w:i/>
          <w:color w:val="5E7278"/>
          <w:sz w:val="17"/>
        </w:rPr>
        <w:t>This audit tests the document against the obligations in the instruments above. It does not assess the workplace and it does not assign risk ratings.</w:t>
      </w:r>
    </w:p>
    <w:p>
      <w:r>
        <w:br w:type="page"/>
      </w:r>
    </w:p>
    <w:p>
      <w:pPr>
        <w:spacing w:after="180" w:before="0"/>
        <w:pBdr>
          <w:bottom w:val="single" w:sz="6" w:color="DCE7E7" w:space="6"/>
        </w:pBdr>
      </w:pPr>
      <w:r>
        <w:rPr>
          <w:rFonts w:ascii="Calibri" w:hAnsi="Calibri"/>
          <w:b/>
          <w:i w:val="0"/>
          <w:caps/>
          <w:color w:val="348982"/>
          <w:sz w:val="24"/>
          <w:spacing w:val="30"/>
        </w:rPr>
        <w:t>Findings</w:t>
      </w:r>
    </w:p>
    <w:p>
      <w:pPr>
        <w:spacing w:after="280" w:before="0"/>
      </w:pPr>
      <w:r>
        <w:rPr>
          <w:rFonts w:ascii="Calibri" w:hAnsi="Calibri"/>
          <w:b w:val="0"/>
          <w:i/>
          <w:color w:val="5E7278"/>
          <w:sz w:val="17"/>
        </w:rPr>
        <w:t>Ordered by significance. Every finding cites the words in your document it relies on.</w:t>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C4622D"/>
                <w:sz w:val="22"/>
              </w:rPr>
              <w:t>F3   GAP</w:t>
            </w:r>
          </w:p>
          <w:p>
            <w:pPr>
              <w:spacing w:after="0"/>
            </w:pPr>
            <w:r>
              <w:rPr>
                <w:rFonts w:ascii="Calibri" w:hAnsi="Calibri"/>
                <w:color w:val="5E7278"/>
                <w:sz w:val="18"/>
              </w:rPr>
              <w:t>High significance</w:t>
            </w:r>
          </w:p>
          <w:p>
            <w:pPr>
              <w:spacing w:after="0"/>
            </w:pPr>
            <w:r>
              <w:rPr>
                <w:rFonts w:ascii="Calibri" w:hAnsi="Calibri"/>
                <w:color w:val="8EA3A8"/>
                <w:sz w:val="18"/>
              </w:rPr>
              <w:t>Sections 1 and 3</w:t>
            </w:r>
          </w:p>
        </w:tc>
        <w:tc>
          <w:tcPr>
            <w:tcW w:type="dxa" w:w="7413"/>
          </w:tcPr>
          <w:p>
            <w:pPr>
              <w:spacing w:before="0" w:after="0"/>
            </w:pPr>
            <w:r/>
            <w:r>
              <w:rPr>
                <w:rFonts w:ascii="Calibri" w:hAnsi="Calibri"/>
                <w:b/>
                <w:color w:val="10242F"/>
                <w:sz w:val="22"/>
              </w:rPr>
              <w:t>HIGH RISK CONSTRUCTION WORK is construction work that involves a risk of a person falling more than 2 METRES; is carried out on a telecommunication tower; involves demolition of an element of a structure that is load-bearing or otherwise related to the physical integrity of the structure; involves or is likely to involve the DISTURBANCE OF ASBESTOS; involves structural alterations or repairs requiring temporary support to prevent collapse; is in or near a CONFINED SPACE; is in or near a shaft or trench deeper than 1.5 metres or a tunnel; involves EXPLOSIVES; is on or near pressurised gas mains or piping, chemical, fuel or refrigerant lines, or ENERGISED ELECTRICAL installations or services; is in an area that may have a contaminated or flammable atmosphere; involves TILT-UP OR PRECAST CONCRETE; is on, in or adjacent to a road, railway, shipping lane or other traffic corridor in use; is in an area with any movement of POWERED MOBILE PLANT; is in artificial extremes of temperature; is in or near water or other liquid with a RISK OF DROWNING; or involves DIVING WORK. Work in any one of these categories needs a safe work method statement</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The job plainly includes several kinds of high risk construction work: trenches up to 2.4 metres deep, a trench a person could fall more than 2 metres into, an excavator moving around people and work near underground electrical services. The SWMS never says so.</w:t>
            </w:r>
          </w:p>
          <w:p>
            <w:pPr>
              <w:spacing w:after="0"/>
            </w:pPr>
            <w:r>
              <w:rPr>
                <w:rFonts w:ascii="Calibri" w:hAnsi="Calibri"/>
                <w:b/>
                <w:color w:val="348982"/>
                <w:sz w:val="18"/>
              </w:rPr>
              <w:t xml:space="preserve">What to do   </w:t>
            </w:r>
            <w:r>
              <w:rPr>
                <w:rFonts w:ascii="Calibri" w:hAnsi="Calibri"/>
                <w:color w:val="10242F"/>
                <w:sz w:val="21"/>
              </w:rPr>
              <w:t>Add a short block at the end of section 1 headed High risk construction work, listing: trench deeper than 1.5 metres; risk of a fall more than 2 metres into the trench; movement of powered mobile plant; work near energised electrical services and gas or water services. Tick the ones that apply to each trench before you start.</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C4622D"/>
                <w:sz w:val="22"/>
              </w:rPr>
              <w:t>F8   GAP</w:t>
            </w:r>
          </w:p>
          <w:p>
            <w:pPr>
              <w:spacing w:after="0"/>
            </w:pPr>
            <w:r>
              <w:rPr>
                <w:rFonts w:ascii="Calibri" w:hAnsi="Calibri"/>
                <w:color w:val="5E7278"/>
                <w:sz w:val="18"/>
              </w:rPr>
              <w:t>High significance</w:t>
            </w:r>
          </w:p>
          <w:p>
            <w:pPr>
              <w:spacing w:after="0"/>
            </w:pPr>
            <w:r>
              <w:rPr>
                <w:rFonts w:ascii="Calibri" w:hAnsi="Calibri"/>
                <w:color w:val="8EA3A8"/>
                <w:sz w:val="18"/>
              </w:rPr>
              <w:t>Not addressed</w:t>
            </w:r>
          </w:p>
        </w:tc>
        <w:tc>
          <w:tcPr>
            <w:tcW w:type="dxa" w:w="7413"/>
          </w:tcPr>
          <w:p>
            <w:pPr>
              <w:spacing w:before="0" w:after="0"/>
            </w:pPr>
            <w:r/>
            <w:r>
              <w:rPr>
                <w:rFonts w:ascii="Calibri" w:hAnsi="Calibri"/>
                <w:b/>
                <w:color w:val="10242F"/>
                <w:sz w:val="22"/>
              </w:rPr>
              <w:t>ARRANGEMENTS must be put in place for ensuring the high risk construction work is carried out IN ACCORDANCE WITH the safe work method statement. If it is not, the work must STOP immediately or as soon as it is safe to do so, and must not resume until it can be carried out in accordance with the statement</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Section 7 stops work after an incident, but nothing says what happens when the crew is simply not following this SWMS. There is also nothing about anyone walking the job to check the controls are actually in use.</w:t>
            </w:r>
          </w:p>
          <w:p>
            <w:pPr>
              <w:spacing w:after="0"/>
            </w:pPr>
            <w:r>
              <w:rPr>
                <w:rFonts w:ascii="Calibri" w:hAnsi="Calibri"/>
                <w:b/>
                <w:color w:val="348982"/>
                <w:sz w:val="18"/>
              </w:rPr>
              <w:t xml:space="preserve">What to do   </w:t>
            </w:r>
            <w:r>
              <w:rPr>
                <w:rFonts w:ascii="Calibri" w:hAnsi="Calibri"/>
                <w:color w:val="10242F"/>
                <w:sz w:val="21"/>
              </w:rPr>
              <w:t>Add a short section 7a headed Making sure the SWMS is followed: The Site Supervisor checks the controls in section 3 at the daily pre-start and at least once more each shift. If the work is not being done the way this SWMS says, work stops straight away and does not restart until the problem is fixed or the SWMS is revised.</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C4622D"/>
                <w:sz w:val="22"/>
              </w:rPr>
              <w:t>F23   GAP</w:t>
            </w:r>
          </w:p>
          <w:p>
            <w:pPr>
              <w:spacing w:after="0"/>
            </w:pPr>
            <w:r>
              <w:rPr>
                <w:rFonts w:ascii="Calibri" w:hAnsi="Calibri"/>
                <w:color w:val="5E7278"/>
                <w:sz w:val="18"/>
              </w:rPr>
              <w:t>High significance</w:t>
            </w:r>
          </w:p>
          <w:p>
            <w:pPr>
              <w:spacing w:after="0"/>
            </w:pPr>
            <w:r>
              <w:rPr>
                <w:rFonts w:ascii="Calibri" w:hAnsi="Calibri"/>
                <w:color w:val="8EA3A8"/>
                <w:sz w:val="18"/>
              </w:rPr>
              <w:t>Section 3</w:t>
            </w:r>
          </w:p>
        </w:tc>
        <w:tc>
          <w:tcPr>
            <w:tcW w:type="dxa" w:w="7413"/>
          </w:tcPr>
          <w:p>
            <w:pPr>
              <w:spacing w:before="0" w:after="0"/>
            </w:pPr>
            <w:r/>
            <w:r>
              <w:rPr>
                <w:rFonts w:ascii="Calibri" w:hAnsi="Calibri"/>
                <w:b/>
                <w:color w:val="10242F"/>
                <w:sz w:val="22"/>
              </w:rPr>
              <w:t>Set out who is responsible for implementing each control measure and by when</w:t>
            </w:r>
          </w:p>
          <w:p>
            <w:pPr>
              <w:spacing w:after="80"/>
            </w:pPr>
            <w:r>
              <w:rPr>
                <w:rFonts w:ascii="Calibri" w:hAnsi="Calibri"/>
                <w:i/>
                <w:color w:val="5E7278"/>
                <w:sz w:val="19"/>
              </w:rPr>
              <w:t>How to manage work health and safety risks - Code of Practice</w:t>
            </w:r>
          </w:p>
          <w:p>
            <w:pPr>
              <w:spacing w:after="80"/>
              <w:jc w:val="both"/>
            </w:pPr>
            <w:r>
              <w:rPr>
                <w:rFonts w:ascii="Calibri" w:hAnsi="Calibri"/>
                <w:color w:val="10242F"/>
                <w:sz w:val="21"/>
              </w:rPr>
              <w:t>Not one control in section 3 has a person's role against it. Everything is written in the passive voice, so no one on site owns anything.</w:t>
            </w:r>
          </w:p>
          <w:p>
            <w:pPr>
              <w:spacing w:after="0"/>
            </w:pPr>
            <w:r>
              <w:rPr>
                <w:rFonts w:ascii="Calibri" w:hAnsi="Calibri"/>
                <w:b/>
                <w:color w:val="348982"/>
                <w:sz w:val="18"/>
              </w:rPr>
              <w:t xml:space="preserve">What to do   </w:t>
            </w:r>
            <w:r>
              <w:rPr>
                <w:rFonts w:ascii="Calibri" w:hAnsi="Calibri"/>
                <w:color w:val="10242F"/>
                <w:sz w:val="21"/>
              </w:rPr>
              <w:t>Use the Who does it column from F4 and fill in a role for every row, for example Excavator Operator, Spotter, Site Supervisor. Add when it happens, such as before entry, at pre-start, or each shift.</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C4622D"/>
                <w:sz w:val="22"/>
              </w:rPr>
              <w:t>F9   GAP</w:t>
            </w:r>
          </w:p>
          <w:p>
            <w:pPr>
              <w:spacing w:after="0"/>
            </w:pPr>
            <w:r>
              <w:rPr>
                <w:rFonts w:ascii="Calibri" w:hAnsi="Calibri"/>
                <w:color w:val="5E7278"/>
                <w:sz w:val="18"/>
              </w:rPr>
              <w:t>Medium significance</w:t>
            </w:r>
          </w:p>
          <w:p>
            <w:pPr>
              <w:spacing w:after="0"/>
            </w:pPr>
            <w:r>
              <w:rPr>
                <w:rFonts w:ascii="Calibri" w:hAnsi="Calibri"/>
                <w:color w:val="8EA3A8"/>
                <w:sz w:val="18"/>
              </w:rPr>
              <w:t>Not addressed</w:t>
            </w:r>
          </w:p>
        </w:tc>
        <w:tc>
          <w:tcPr>
            <w:tcW w:type="dxa" w:w="7413"/>
          </w:tcPr>
          <w:p>
            <w:pPr>
              <w:spacing w:before="0" w:after="0"/>
            </w:pPr>
            <w:r/>
            <w:r>
              <w:rPr>
                <w:rFonts w:ascii="Calibri" w:hAnsi="Calibri"/>
                <w:b/>
                <w:color w:val="10242F"/>
                <w:sz w:val="22"/>
              </w:rPr>
              <w:t>A safe work method statement must be REVIEWED AND AS NECESSARY REVISED if the relevant control measures are revised</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The document is Rev 3 dated March 2023 and has no review date and no trigger for review. Nothing tells the reader when it was last checked or what would make someone update it.</w:t>
            </w:r>
          </w:p>
          <w:p>
            <w:pPr>
              <w:spacing w:after="0"/>
            </w:pPr>
            <w:r>
              <w:rPr>
                <w:rFonts w:ascii="Calibri" w:hAnsi="Calibri"/>
                <w:b/>
                <w:color w:val="348982"/>
                <w:sz w:val="18"/>
              </w:rPr>
              <w:t xml:space="preserve">What to do   </w:t>
            </w:r>
            <w:r>
              <w:rPr>
                <w:rFonts w:ascii="Calibri" w:hAnsi="Calibri"/>
                <w:color w:val="10242F"/>
                <w:sz w:val="21"/>
              </w:rPr>
              <w:t>Add a line under the header block: Next review date, and a sentence: This SWMS is reviewed if the controls change, if the work method or ground conditions change, after any incident or near miss, if a worker or health and safety representative asks, and at least every 12 months.</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C4622D"/>
                <w:sz w:val="22"/>
              </w:rPr>
              <w:t>F11   GAP</w:t>
            </w:r>
          </w:p>
          <w:p>
            <w:pPr>
              <w:spacing w:after="0"/>
            </w:pPr>
            <w:r>
              <w:rPr>
                <w:rFonts w:ascii="Calibri" w:hAnsi="Calibri"/>
                <w:color w:val="5E7278"/>
                <w:sz w:val="18"/>
              </w:rPr>
              <w:t>Medium significance</w:t>
            </w:r>
          </w:p>
          <w:p>
            <w:pPr>
              <w:spacing w:after="0"/>
            </w:pPr>
            <w:r>
              <w:rPr>
                <w:rFonts w:ascii="Calibri" w:hAnsi="Calibri"/>
                <w:color w:val="8EA3A8"/>
                <w:sz w:val="18"/>
              </w:rPr>
              <w:t>Not addressed</w:t>
            </w:r>
          </w:p>
        </w:tc>
        <w:tc>
          <w:tcPr>
            <w:tcW w:type="dxa" w:w="7413"/>
          </w:tcPr>
          <w:p>
            <w:pPr>
              <w:spacing w:before="0" w:after="0"/>
            </w:pPr>
            <w:r/>
            <w:r>
              <w:rPr>
                <w:rFonts w:ascii="Calibri" w:hAnsi="Calibri"/>
                <w:b/>
                <w:color w:val="10242F"/>
                <w:sz w:val="22"/>
              </w:rPr>
              <w:t>Where the work is part of a construction project, a COPY OF THE SAFE WORK METHOD STATEMENT must be given to the principal contractor before the work commences</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The SWMS does not name a principal contractor or record that a copy was handed over. If this trenching is part of a larger project on the Lot 14 site, the principal contractor must have a copy before the work starts.</w:t>
            </w:r>
          </w:p>
          <w:p>
            <w:pPr>
              <w:spacing w:after="0"/>
            </w:pPr>
            <w:r>
              <w:rPr>
                <w:rFonts w:ascii="Calibri" w:hAnsi="Calibri"/>
                <w:b/>
                <w:color w:val="348982"/>
                <w:sz w:val="18"/>
              </w:rPr>
              <w:t xml:space="preserve">What to do   </w:t>
            </w:r>
            <w:r>
              <w:rPr>
                <w:rFonts w:ascii="Calibri" w:hAnsi="Calibri"/>
                <w:color w:val="10242F"/>
                <w:sz w:val="21"/>
              </w:rPr>
              <w:t>Add two lines to the header block: Principal contractor, and Date SWMS given to principal contractor. Fill them in before the crew starts. If Sample Civil is the principal contractor, write that instead so it is clear.</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C4622D"/>
                <w:sz w:val="22"/>
              </w:rPr>
              <w:t>F15   GAP</w:t>
            </w:r>
          </w:p>
          <w:p>
            <w:pPr>
              <w:spacing w:after="0"/>
            </w:pPr>
            <w:r>
              <w:rPr>
                <w:rFonts w:ascii="Calibri" w:hAnsi="Calibri"/>
                <w:color w:val="5E7278"/>
                <w:sz w:val="18"/>
              </w:rPr>
              <w:t>Medium significance</w:t>
            </w:r>
          </w:p>
          <w:p>
            <w:pPr>
              <w:spacing w:after="0"/>
            </w:pPr>
            <w:r>
              <w:rPr>
                <w:rFonts w:ascii="Calibri" w:hAnsi="Calibri"/>
                <w:color w:val="8EA3A8"/>
                <w:sz w:val="18"/>
              </w:rPr>
              <w:t>Not addressed</w:t>
            </w:r>
          </w:p>
        </w:tc>
        <w:tc>
          <w:tcPr>
            <w:tcW w:type="dxa" w:w="7413"/>
          </w:tcPr>
          <w:p>
            <w:pPr>
              <w:spacing w:before="0" w:after="0"/>
            </w:pPr>
            <w:r/>
            <w:r>
              <w:rPr>
                <w:rFonts w:ascii="Calibri" w:hAnsi="Calibri"/>
                <w:b/>
                <w:color w:val="10242F"/>
                <w:sz w:val="22"/>
              </w:rPr>
              <w:t>CONSULT, COOPERATE AND COORDINATE with all other persons who have a duty in relation to the same matter. Construction is the clearest case of shared duties: the principal contractor, each subcontractor and the person who commissioned the work all hold one</w:t>
            </w:r>
          </w:p>
          <w:p>
            <w:pPr>
              <w:spacing w:after="80"/>
            </w:pPr>
            <w:r>
              <w:rPr>
                <w:rFonts w:ascii="Calibri" w:hAnsi="Calibri"/>
                <w:i/>
                <w:color w:val="5E7278"/>
                <w:sz w:val="19"/>
              </w:rPr>
              <w:t>Work Health and Safety Act 2011 (NSW)</w:t>
            </w:r>
          </w:p>
          <w:p>
            <w:pPr>
              <w:spacing w:after="80"/>
              <w:jc w:val="both"/>
            </w:pPr>
            <w:r>
              <w:rPr>
                <w:rFonts w:ascii="Calibri" w:hAnsi="Calibri"/>
                <w:color w:val="10242F"/>
                <w:sz w:val="21"/>
              </w:rPr>
              <w:t>Trenching on an industrial estate almost always runs alongside other trades and the utility owners. The SWMS says nothing about how Sample Civil talks to them, or who keeps other people clear of the trench and the excavator.</w:t>
            </w:r>
          </w:p>
          <w:p>
            <w:pPr>
              <w:spacing w:after="0"/>
            </w:pPr>
            <w:r>
              <w:rPr>
                <w:rFonts w:ascii="Calibri" w:hAnsi="Calibri"/>
                <w:b/>
                <w:color w:val="348982"/>
                <w:sz w:val="18"/>
              </w:rPr>
              <w:t xml:space="preserve">What to do   </w:t>
            </w:r>
            <w:r>
              <w:rPr>
                <w:rFonts w:ascii="Calibri" w:hAnsi="Calibri"/>
                <w:color w:val="10242F"/>
                <w:sz w:val="21"/>
              </w:rPr>
              <w:t>Add a short paragraph to section 3 or a new section headed Working with others: who attends the site coordination or pre-start meeting, how other trades are told where the trench will be that day, and who to contact at the electricity or gas authority before digging near their assets.</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C4622D"/>
                <w:sz w:val="22"/>
              </w:rPr>
              <w:t>F10   GAP</w:t>
            </w:r>
          </w:p>
          <w:p>
            <w:pPr>
              <w:spacing w:after="0"/>
            </w:pPr>
            <w:r>
              <w:rPr>
                <w:rFonts w:ascii="Calibri" w:hAnsi="Calibri"/>
                <w:color w:val="5E7278"/>
                <w:sz w:val="18"/>
              </w:rPr>
              <w:t>Low significance</w:t>
            </w:r>
          </w:p>
          <w:p>
            <w:pPr>
              <w:spacing w:after="0"/>
            </w:pPr>
            <w:r>
              <w:rPr>
                <w:rFonts w:ascii="Calibri" w:hAnsi="Calibri"/>
                <w:color w:val="8EA3A8"/>
                <w:sz w:val="18"/>
              </w:rPr>
              <w:t>Not addressed</w:t>
            </w:r>
          </w:p>
        </w:tc>
        <w:tc>
          <w:tcPr>
            <w:tcW w:type="dxa" w:w="7413"/>
          </w:tcPr>
          <w:p>
            <w:pPr>
              <w:spacing w:before="0" w:after="0"/>
            </w:pPr>
            <w:r/>
            <w:r>
              <w:rPr>
                <w:rFonts w:ascii="Calibri" w:hAnsi="Calibri"/>
                <w:b/>
                <w:color w:val="10242F"/>
                <w:sz w:val="22"/>
              </w:rPr>
              <w:t>A copy of the safe work method statement must be KEPT until the high risk construction work it relates to is completed, and where a NOTIFIABLE INCIDENT occurs in connection with that work, kept for 2 YEARS after the incident</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Nothing says where this SWMS and the signed sign off sheet are kept, or for how long.</w:t>
            </w:r>
          </w:p>
          <w:p>
            <w:pPr>
              <w:spacing w:after="0"/>
            </w:pPr>
            <w:r>
              <w:rPr>
                <w:rFonts w:ascii="Calibri" w:hAnsi="Calibri"/>
                <w:b/>
                <w:color w:val="348982"/>
                <w:sz w:val="18"/>
              </w:rPr>
              <w:t xml:space="preserve">What to do   </w:t>
            </w:r>
            <w:r>
              <w:rPr>
                <w:rFonts w:ascii="Calibri" w:hAnsi="Calibri"/>
                <w:color w:val="10242F"/>
                <w:sz w:val="21"/>
              </w:rPr>
              <w:t>Add one line at the end of section 8: A copy of this SWMS and the signed sign off sheet is kept in the site office until the trenching is finished, and for 2 years after any notifiable incident connected with the work.</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F1   PARTIAL</w:t>
            </w:r>
          </w:p>
          <w:p>
            <w:pPr>
              <w:spacing w:after="0"/>
            </w:pPr>
            <w:r>
              <w:rPr>
                <w:rFonts w:ascii="Calibri" w:hAnsi="Calibri"/>
                <w:color w:val="5E7278"/>
                <w:sz w:val="18"/>
              </w:rPr>
              <w:t>High significance</w:t>
            </w:r>
          </w:p>
          <w:p>
            <w:pPr>
              <w:spacing w:after="0"/>
            </w:pPr>
            <w:r>
              <w:rPr>
                <w:rFonts w:ascii="Calibri" w:hAnsi="Calibri"/>
                <w:color w:val="8EA3A8"/>
                <w:sz w:val="18"/>
              </w:rPr>
              <w:t>Section 2, Legislation and standards</w:t>
            </w:r>
          </w:p>
        </w:tc>
        <w:tc>
          <w:tcPr>
            <w:tcW w:type="dxa" w:w="7413"/>
          </w:tcPr>
          <w:p>
            <w:pPr>
              <w:spacing w:before="0" w:after="0"/>
            </w:pPr>
            <w:r/>
            <w:r>
              <w:rPr>
                <w:rFonts w:ascii="Calibri" w:hAnsi="Calibri"/>
                <w:b/>
                <w:color w:val="10242F"/>
                <w:sz w:val="22"/>
              </w:rPr>
              <w:t>A safe work method statement must be prepared TAKING INTO ACCOUNT ALL RELEVANT MATTERS, including the circumstances at the workplace that may affect how the work is carried out and, where the work is part of a construction project, THE WHS MANAGEMENT PLAN for the workplace - and must be SET OUT AND EXPRESSED IN A WAY THAT IS READILY ACCESSIBLE AND UNDERSTANDABLE to the persons who use it</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The SWMS is written against the 2017 Regulation, which has been replaced by the Work Health and Safety Regulation 2025 (NSW). An inspector reading section 2 will see the document has not been kept up to date.</w:t>
            </w:r>
          </w:p>
          <w:p>
            <w:pPr>
              <w:spacing w:after="80"/>
              <w:ind w:left="230"/>
              <w:pBdr>
                <w:left w:val="single" w:sz="10" w:color="C3D6D6" w:space="10"/>
              </w:pBdr>
            </w:pPr>
            <w:r>
              <w:rPr>
                <w:rFonts w:ascii="Calibri" w:hAnsi="Calibri"/>
                <w:i/>
                <w:color w:val="5E7278"/>
                <w:sz w:val="20"/>
              </w:rPr>
              <w:t>"This SWMS has been prepared in accordance with the Work Health and Safety Regulation 2017 (NSW) and AS 2885."</w:t>
            </w:r>
          </w:p>
          <w:p>
            <w:pPr>
              <w:spacing w:after="0"/>
            </w:pPr>
            <w:r>
              <w:rPr>
                <w:rFonts w:ascii="Calibri" w:hAnsi="Calibri"/>
                <w:b/>
                <w:color w:val="348982"/>
                <w:sz w:val="18"/>
              </w:rPr>
              <w:t xml:space="preserve">What to do   </w:t>
            </w:r>
            <w:r>
              <w:rPr>
                <w:rFonts w:ascii="Calibri" w:hAnsi="Calibri"/>
                <w:color w:val="10242F"/>
                <w:sz w:val="21"/>
              </w:rPr>
              <w:t>In section 2, replace the sentence with: This SWMS has been prepared under the Work Health and Safety Regulation 2025 (NSW). Check the standard cited is the right one for stormwater and electrical conduit work, and name it properly if you keep it.</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F4   PARTIAL</w:t>
            </w:r>
          </w:p>
          <w:p>
            <w:pPr>
              <w:spacing w:after="0"/>
            </w:pPr>
            <w:r>
              <w:rPr>
                <w:rFonts w:ascii="Calibri" w:hAnsi="Calibri"/>
                <w:color w:val="5E7278"/>
                <w:sz w:val="18"/>
              </w:rPr>
              <w:t>High significance</w:t>
            </w:r>
          </w:p>
          <w:p>
            <w:pPr>
              <w:spacing w:after="0"/>
            </w:pPr>
            <w:r>
              <w:rPr>
                <w:rFonts w:ascii="Calibri" w:hAnsi="Calibri"/>
                <w:color w:val="8EA3A8"/>
                <w:sz w:val="18"/>
              </w:rPr>
              <w:t>Section 3</w:t>
            </w:r>
          </w:p>
        </w:tc>
        <w:tc>
          <w:tcPr>
            <w:tcW w:type="dxa" w:w="7413"/>
          </w:tcPr>
          <w:p>
            <w:pPr>
              <w:spacing w:before="0" w:after="0"/>
            </w:pPr>
            <w:r/>
            <w:r>
              <w:rPr>
                <w:rFonts w:ascii="Calibri" w:hAnsi="Calibri"/>
                <w:b/>
                <w:color w:val="10242F"/>
                <w:sz w:val="22"/>
              </w:rPr>
              <w:t>A safe work method statement MUST identify the work that is high risk construction work, specify the hazards relating to it and the risks associated with those hazards, describe the measures to be implemented to control those risks, and DESCRIBE HOW THE CONTROL MEASURES ARE TO BE IMPLEMENTED, MONITORED AND REVIEWED. A statement listing controls without saying who implements them, how they are checked or when they are reviewed does not meet this</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Section 3 lists hazards and controls, which is half the job. It never says who puts each control in place, how anyone checks it is working or when it gets reviewed. This is the single most common reason a SWMS is knocked back.</w:t>
            </w:r>
          </w:p>
          <w:p>
            <w:pPr>
              <w:spacing w:after="80"/>
              <w:ind w:left="230"/>
              <w:pBdr>
                <w:left w:val="single" w:sz="10" w:color="C3D6D6" w:space="10"/>
              </w:pBdr>
            </w:pPr>
            <w:r>
              <w:rPr>
                <w:rFonts w:ascii="Calibri" w:hAnsi="Calibri"/>
                <w:i/>
                <w:color w:val="5E7278"/>
                <w:sz w:val="20"/>
              </w:rPr>
              <w:t>"Controls: mechanical aids used where practicable. Team lifts for loads over 20 kilograms."</w:t>
            </w:r>
          </w:p>
          <w:p>
            <w:pPr>
              <w:spacing w:after="0"/>
            </w:pPr>
            <w:r>
              <w:rPr>
                <w:rFonts w:ascii="Calibri" w:hAnsi="Calibri"/>
                <w:b/>
                <w:color w:val="348982"/>
                <w:sz w:val="18"/>
              </w:rPr>
              <w:t xml:space="preserve">What to do   </w:t>
            </w:r>
            <w:r>
              <w:rPr>
                <w:rFonts w:ascii="Calibri" w:hAnsi="Calibri"/>
                <w:color w:val="10242F"/>
                <w:sz w:val="21"/>
              </w:rPr>
              <w:t>Turn section 3 into a table with four columns: Hazard, Controls, Who does it, How and when it is checked. For example, against ground collapse write: Excavator Operator and Site Supervisor; Site Supervisor checks batter or shoring before anyone enters, and again after rain.</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F5   PARTIAL</w:t>
            </w:r>
          </w:p>
          <w:p>
            <w:pPr>
              <w:spacing w:after="0"/>
            </w:pPr>
            <w:r>
              <w:rPr>
                <w:rFonts w:ascii="Calibri" w:hAnsi="Calibri"/>
                <w:color w:val="5E7278"/>
                <w:sz w:val="18"/>
              </w:rPr>
              <w:t>High significance</w:t>
            </w:r>
          </w:p>
          <w:p>
            <w:pPr>
              <w:spacing w:after="0"/>
            </w:pPr>
            <w:r>
              <w:rPr>
                <w:rFonts w:ascii="Calibri" w:hAnsi="Calibri"/>
                <w:color w:val="8EA3A8"/>
                <w:sz w:val="18"/>
              </w:rPr>
              <w:t>Section 3, Ground collapse</w:t>
            </w:r>
          </w:p>
        </w:tc>
        <w:tc>
          <w:tcPr>
            <w:tcW w:type="dxa" w:w="7413"/>
          </w:tcPr>
          <w:p>
            <w:pPr>
              <w:spacing w:before="0" w:after="0"/>
            </w:pPr>
            <w:r/>
            <w:r>
              <w:rPr>
                <w:rFonts w:ascii="Calibri" w:hAnsi="Calibri"/>
                <w:b/>
                <w:color w:val="10242F"/>
                <w:sz w:val="22"/>
              </w:rPr>
              <w:t>A SAFE WORK METHOD STATEMENT MUST GIVE CLEAR DIRECTION on the control measures to be implemented. THERE SHOULD BE NO STATEMENTS THAT REQUIRE A DECISION TO BE MADE BY SUPERVISORS OR WORKERS - the code's own example is that 'use appropriate personal protective equipment (PPE)' DOES NOT DETAIL THE CONTROL MEASURES. Controls must be clearly specified [s 4.2]</w:t>
            </w:r>
          </w:p>
          <w:p>
            <w:pPr>
              <w:spacing w:after="80"/>
            </w:pPr>
            <w:r>
              <w:rPr>
                <w:rFonts w:ascii="Calibri" w:hAnsi="Calibri"/>
                <w:i/>
                <w:color w:val="5E7278"/>
                <w:sz w:val="19"/>
              </w:rPr>
              <w:t>Construction work - Code of Practice</w:t>
            </w:r>
          </w:p>
          <w:p>
            <w:pPr>
              <w:spacing w:after="80"/>
              <w:jc w:val="both"/>
            </w:pPr>
            <w:r>
              <w:rPr>
                <w:rFonts w:ascii="Calibri" w:hAnsi="Calibri"/>
                <w:color w:val="10242F"/>
                <w:sz w:val="21"/>
              </w:rPr>
              <w:t>This leaves the most dangerous decision on site to whoever is standing at the trench. Where ground conditions allow and if required do not tell a worker what to do. Mechanical aids used where practicable in the manual handling row has the same problem.</w:t>
            </w:r>
          </w:p>
          <w:p>
            <w:pPr>
              <w:spacing w:after="80"/>
              <w:ind w:left="230"/>
              <w:pBdr>
                <w:left w:val="single" w:sz="10" w:color="C3D6D6" w:space="10"/>
              </w:pBdr>
            </w:pPr>
            <w:r>
              <w:rPr>
                <w:rFonts w:ascii="Calibri" w:hAnsi="Calibri"/>
                <w:i/>
                <w:color w:val="5E7278"/>
                <w:sz w:val="20"/>
              </w:rPr>
              <w:t>"benching or battering to be used where ground conditions allow. Trench shields available on site if required."</w:t>
            </w:r>
          </w:p>
          <w:p>
            <w:pPr>
              <w:spacing w:after="0"/>
            </w:pPr>
            <w:r>
              <w:rPr>
                <w:rFonts w:ascii="Calibri" w:hAnsi="Calibri"/>
                <w:b/>
                <w:color w:val="348982"/>
                <w:sz w:val="18"/>
              </w:rPr>
              <w:t xml:space="preserve">What to do   </w:t>
            </w:r>
            <w:r>
              <w:rPr>
                <w:rFonts w:ascii="Calibri" w:hAnsi="Calibri"/>
                <w:color w:val="10242F"/>
                <w:sz w:val="21"/>
              </w:rPr>
              <w:t>Rewrite the ground collapse control to say exactly what happens, for example: No person enters a trench 1.5 metres or deeper unless it is battered to 1:1, benched, or a trench shield is set. A competent person signs off the trench before entry. Do the same for any other control containing where practicable or if required.</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F6   PARTIAL</w:t>
            </w:r>
          </w:p>
          <w:p>
            <w:pPr>
              <w:spacing w:after="0"/>
            </w:pPr>
            <w:r>
              <w:rPr>
                <w:rFonts w:ascii="Calibri" w:hAnsi="Calibri"/>
                <w:color w:val="5E7278"/>
                <w:sz w:val="18"/>
              </w:rPr>
              <w:t>High significance</w:t>
            </w:r>
          </w:p>
          <w:p>
            <w:pPr>
              <w:spacing w:after="0"/>
            </w:pPr>
            <w:r>
              <w:rPr>
                <w:rFonts w:ascii="Calibri" w:hAnsi="Calibri"/>
                <w:color w:val="8EA3A8"/>
                <w:sz w:val="18"/>
              </w:rPr>
              <w:t>Section 3</w:t>
            </w:r>
          </w:p>
        </w:tc>
        <w:tc>
          <w:tcPr>
            <w:tcW w:type="dxa" w:w="7413"/>
          </w:tcPr>
          <w:p>
            <w:pPr>
              <w:spacing w:before="0" w:after="0"/>
            </w:pPr>
            <w:r/>
            <w:r>
              <w:rPr>
                <w:rFonts w:ascii="Calibri" w:hAnsi="Calibri"/>
                <w:b/>
                <w:color w:val="10242F"/>
                <w:sz w:val="22"/>
              </w:rPr>
              <w:t>Before EXCAVATION, all reasonable steps must be taken to obtain information about UNDERGROUND ESSENTIAL SERVICES in the vicinity and have it available at the workplace; the risks associated with excavation work - including ground collapse, falling into the excavation, and the instability of adjacent structures - must be managed; and a TRENCH AT LEAST 1.5 METRES DEEP requires the additional controls the regulation sets out, including benching, battering or shoring</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Getting the plans and potholing by hand is the right approach and is well stated. Two things are missing: nothing says the plans must be kept on site where the crew can look at them, and nothing covers the stability of nearby structures, footings or roads next to the trench.</w:t>
            </w:r>
          </w:p>
          <w:p>
            <w:pPr>
              <w:spacing w:after="80"/>
              <w:ind w:left="230"/>
              <w:pBdr>
                <w:left w:val="single" w:sz="10" w:color="C3D6D6" w:space="10"/>
              </w:pBdr>
            </w:pPr>
            <w:r>
              <w:rPr>
                <w:rFonts w:ascii="Calibri" w:hAnsi="Calibri"/>
                <w:i/>
                <w:color w:val="5E7278"/>
                <w:sz w:val="20"/>
              </w:rPr>
              <w:t>"Dial Before You Dig plans obtained prior to works. Potholing by hand where services are indicated."</w:t>
            </w:r>
          </w:p>
          <w:p>
            <w:pPr>
              <w:spacing w:after="0"/>
            </w:pPr>
            <w:r>
              <w:rPr>
                <w:rFonts w:ascii="Calibri" w:hAnsi="Calibri"/>
                <w:b/>
                <w:color w:val="348982"/>
                <w:sz w:val="18"/>
              </w:rPr>
              <w:t xml:space="preserve">What to do   </w:t>
            </w:r>
            <w:r>
              <w:rPr>
                <w:rFonts w:ascii="Calibri" w:hAnsi="Calibri"/>
                <w:color w:val="10242F"/>
                <w:sz w:val="21"/>
              </w:rPr>
              <w:t>In section 3, add to the underground services row: A current copy of the Dial Before You Dig plans is kept in the site office and at the excavation. Plans are no more than 30 days old. Add a new hazard row for instability of adjacent structures with the control you will use, such as keeping the excavation a set distance back from footings and pavements.</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F13   PARTIAL</w:t>
            </w:r>
          </w:p>
          <w:p>
            <w:pPr>
              <w:spacing w:after="0"/>
            </w:pPr>
            <w:r>
              <w:rPr>
                <w:rFonts w:ascii="Calibri" w:hAnsi="Calibri"/>
                <w:color w:val="5E7278"/>
                <w:sz w:val="18"/>
              </w:rPr>
              <w:t>High significance</w:t>
            </w:r>
          </w:p>
          <w:p>
            <w:pPr>
              <w:spacing w:after="0"/>
            </w:pPr>
            <w:r>
              <w:rPr>
                <w:rFonts w:ascii="Calibri" w:hAnsi="Calibri"/>
                <w:color w:val="8EA3A8"/>
                <w:sz w:val="18"/>
              </w:rPr>
              <w:t>Section 8</w:t>
            </w:r>
          </w:p>
        </w:tc>
        <w:tc>
          <w:tcPr>
            <w:tcW w:type="dxa" w:w="7413"/>
          </w:tcPr>
          <w:p>
            <w:pPr>
              <w:spacing w:before="0" w:after="0"/>
            </w:pPr>
            <w:r/>
            <w:r>
              <w:rPr>
                <w:rFonts w:ascii="Calibri" w:hAnsi="Calibri"/>
                <w:b/>
                <w:color w:val="10242F"/>
                <w:sz w:val="22"/>
              </w:rPr>
              <w:t>CONSULT, so far as is reasonably practicable, with the workers who carry out the work and are likely to be directly affected. A safe work method statement prepared without the crew who will work to it does not meet this</w:t>
            </w:r>
          </w:p>
          <w:p>
            <w:pPr>
              <w:spacing w:after="80"/>
            </w:pPr>
            <w:r>
              <w:rPr>
                <w:rFonts w:ascii="Calibri" w:hAnsi="Calibri"/>
                <w:i/>
                <w:color w:val="5E7278"/>
                <w:sz w:val="19"/>
              </w:rPr>
              <w:t>Work Health and Safety Act 2011 (NSW)</w:t>
            </w:r>
          </w:p>
          <w:p>
            <w:pPr>
              <w:spacing w:after="80"/>
              <w:jc w:val="both"/>
            </w:pPr>
            <w:r>
              <w:rPr>
                <w:rFonts w:ascii="Calibri" w:hAnsi="Calibri"/>
                <w:color w:val="10242F"/>
                <w:sz w:val="21"/>
              </w:rPr>
              <w:t>Signing to say you have read something is not the same as being consulted. There is no sign the crew who dig the trench had any say in the controls, and no record of a toolbox talk or pre-start where they could raise concerns.</w:t>
            </w:r>
          </w:p>
          <w:p>
            <w:pPr>
              <w:spacing w:after="80"/>
              <w:ind w:left="230"/>
              <w:pBdr>
                <w:left w:val="single" w:sz="10" w:color="C3D6D6" w:space="10"/>
              </w:pBdr>
            </w:pPr>
            <w:r>
              <w:rPr>
                <w:rFonts w:ascii="Calibri" w:hAnsi="Calibri"/>
                <w:i/>
                <w:color w:val="5E7278"/>
                <w:sz w:val="20"/>
              </w:rPr>
              <w:t>"All workers carrying out this work are to sign below to confirm they have read and understood this SWMS."</w:t>
            </w:r>
          </w:p>
          <w:p>
            <w:pPr>
              <w:spacing w:after="0"/>
            </w:pPr>
            <w:r>
              <w:rPr>
                <w:rFonts w:ascii="Calibri" w:hAnsi="Calibri"/>
                <w:b/>
                <w:color w:val="348982"/>
                <w:sz w:val="18"/>
              </w:rPr>
              <w:t xml:space="preserve">What to do   </w:t>
            </w:r>
            <w:r>
              <w:rPr>
                <w:rFonts w:ascii="Calibri" w:hAnsi="Calibri"/>
                <w:color w:val="10242F"/>
                <w:sz w:val="21"/>
              </w:rPr>
              <w:t>Change the wording above the sign off table to: I took part in the discussion about this work, I had the chance to raise concerns, and I understand and will follow the controls in this SWMS. Add a Consultation record line above it: date, who ran it, and any changes the crew asked for.</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F2   PARTIAL</w:t>
            </w:r>
          </w:p>
          <w:p>
            <w:pPr>
              <w:spacing w:after="0"/>
            </w:pPr>
            <w:r>
              <w:rPr>
                <w:rFonts w:ascii="Calibri" w:hAnsi="Calibri"/>
                <w:color w:val="5E7278"/>
                <w:sz w:val="18"/>
              </w:rPr>
              <w:t>Medium significance</w:t>
            </w:r>
          </w:p>
          <w:p>
            <w:pPr>
              <w:spacing w:after="0"/>
            </w:pPr>
            <w:r>
              <w:rPr>
                <w:rFonts w:ascii="Calibri" w:hAnsi="Calibri"/>
                <w:color w:val="8EA3A8"/>
                <w:sz w:val="18"/>
              </w:rPr>
              <w:t>Sections 2 and 7</w:t>
            </w:r>
          </w:p>
        </w:tc>
        <w:tc>
          <w:tcPr>
            <w:tcW w:type="dxa" w:w="7413"/>
          </w:tcPr>
          <w:p>
            <w:pPr>
              <w:spacing w:before="0" w:after="0"/>
            </w:pPr>
            <w:r/>
            <w:r>
              <w:rPr>
                <w:rFonts w:ascii="Calibri" w:hAnsi="Calibri"/>
                <w:b/>
                <w:color w:val="10242F"/>
                <w:sz w:val="22"/>
              </w:rPr>
              <w:t>Provide information, training, instruction and supervision necessary to protect people from risks arising from the work [s 19(3)(f)]</w:t>
            </w:r>
          </w:p>
          <w:p>
            <w:pPr>
              <w:spacing w:after="80"/>
            </w:pPr>
            <w:r>
              <w:rPr>
                <w:rFonts w:ascii="Calibri" w:hAnsi="Calibri"/>
                <w:i/>
                <w:color w:val="5E7278"/>
                <w:sz w:val="19"/>
              </w:rPr>
              <w:t>Work Health and Safety Act 2011 (NSW)</w:t>
            </w:r>
          </w:p>
          <w:p>
            <w:pPr>
              <w:spacing w:after="80"/>
              <w:jc w:val="both"/>
            </w:pPr>
            <w:r>
              <w:rPr>
                <w:rFonts w:ascii="Calibri" w:hAnsi="Calibri"/>
                <w:color w:val="10242F"/>
                <w:sz w:val="21"/>
              </w:rPr>
              <w:t>The document tells workers to follow an Act that was repealed in NSW in 2011, and section 7 sends incidents to an Occupational Health and Safety Officer, a title that no longer exists under the current law. Workers are being pointed at the wrong rules and possibly the wrong person.</w:t>
            </w:r>
          </w:p>
          <w:p>
            <w:pPr>
              <w:spacing w:after="80"/>
              <w:ind w:left="230"/>
              <w:pBdr>
                <w:left w:val="single" w:sz="10" w:color="C3D6D6" w:space="10"/>
              </w:pBdr>
            </w:pPr>
            <w:r>
              <w:rPr>
                <w:rFonts w:ascii="Calibri" w:hAnsi="Calibri"/>
                <w:i/>
                <w:color w:val="5E7278"/>
                <w:sz w:val="20"/>
              </w:rPr>
              <w:t>"All workers are to comply with the requirements of the Occupational Health and Safety Act."</w:t>
            </w:r>
          </w:p>
          <w:p>
            <w:pPr>
              <w:spacing w:after="0"/>
            </w:pPr>
            <w:r>
              <w:rPr>
                <w:rFonts w:ascii="Calibri" w:hAnsi="Calibri"/>
                <w:b/>
                <w:color w:val="348982"/>
                <w:sz w:val="18"/>
              </w:rPr>
              <w:t xml:space="preserve">What to do   </w:t>
            </w:r>
            <w:r>
              <w:rPr>
                <w:rFonts w:ascii="Calibri" w:hAnsi="Calibri"/>
                <w:color w:val="10242F"/>
                <w:sz w:val="21"/>
              </w:rPr>
              <w:t>In section 2, change the reference to the Work Health and Safety Act 2011 (NSW). In section 7, replace Occupational Health and Safety Officer with the title of the person who actually takes incident reports in your business, for example WHS Coordinator or Construction Manager.</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F7   PARTIAL</w:t>
            </w:r>
          </w:p>
          <w:p>
            <w:pPr>
              <w:spacing w:after="0"/>
            </w:pPr>
            <w:r>
              <w:rPr>
                <w:rFonts w:ascii="Calibri" w:hAnsi="Calibri"/>
                <w:color w:val="5E7278"/>
                <w:sz w:val="18"/>
              </w:rPr>
              <w:t>Medium significance</w:t>
            </w:r>
          </w:p>
          <w:p>
            <w:pPr>
              <w:spacing w:after="0"/>
            </w:pPr>
            <w:r>
              <w:rPr>
                <w:rFonts w:ascii="Calibri" w:hAnsi="Calibri"/>
                <w:color w:val="8EA3A8"/>
                <w:sz w:val="18"/>
              </w:rPr>
              <w:t>Section 3, Falls into excavation</w:t>
            </w:r>
          </w:p>
        </w:tc>
        <w:tc>
          <w:tcPr>
            <w:tcW w:type="dxa" w:w="7413"/>
          </w:tcPr>
          <w:p>
            <w:pPr>
              <w:spacing w:before="0" w:after="0"/>
            </w:pPr>
            <w:r/>
            <w:r>
              <w:rPr>
                <w:rFonts w:ascii="Calibri" w:hAnsi="Calibri"/>
                <w:b/>
                <w:color w:val="10242F"/>
                <w:sz w:val="22"/>
              </w:rPr>
              <w:t>The workplace must be SECURED FROM UNAUTHORISED ACCESS, so far as is reasonably practicable, having regard to the risks arising from unauthorised access, the likelihood of it occurring - the regulation's own example is proximity to schools, parks and shopping precincts - and, where access cannot be prevented, how hazards within the workplace are isolated</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Barricading the trench and backfilling at the end of the shift is good practice and deals with the biggest after hours risk. The SWMS says nothing about keeping people out of the work area in the first place, such as site fencing or gates.</w:t>
            </w:r>
          </w:p>
          <w:p>
            <w:pPr>
              <w:spacing w:after="80"/>
              <w:ind w:left="230"/>
              <w:pBdr>
                <w:left w:val="single" w:sz="10" w:color="C3D6D6" w:space="10"/>
              </w:pBdr>
            </w:pPr>
            <w:r>
              <w:rPr>
                <w:rFonts w:ascii="Calibri" w:hAnsi="Calibri"/>
                <w:i/>
                <w:color w:val="5E7278"/>
                <w:sz w:val="20"/>
              </w:rPr>
              <w:t>"barricading and signage around open excavations. Excavations backfilled or covered at end of shift."</w:t>
            </w:r>
          </w:p>
          <w:p>
            <w:pPr>
              <w:spacing w:after="0"/>
            </w:pPr>
            <w:r>
              <w:rPr>
                <w:rFonts w:ascii="Calibri" w:hAnsi="Calibri"/>
                <w:b/>
                <w:color w:val="348982"/>
                <w:sz w:val="18"/>
              </w:rPr>
              <w:t xml:space="preserve">What to do   </w:t>
            </w:r>
            <w:r>
              <w:rPr>
                <w:rFonts w:ascii="Calibri" w:hAnsi="Calibri"/>
                <w:color w:val="10242F"/>
                <w:sz w:val="21"/>
              </w:rPr>
              <w:t>Add a short paragraph to section 3 on site security: how the site perimeter is closed off, who locks it, and what happens to an open trench that cannot be backfilled, for example fenced and lit overnight with the Site Supervisor checking it before leaving.</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F12   PARTIAL</w:t>
            </w:r>
          </w:p>
          <w:p>
            <w:pPr>
              <w:spacing w:after="0"/>
            </w:pPr>
            <w:r>
              <w:rPr>
                <w:rFonts w:ascii="Calibri" w:hAnsi="Calibri"/>
                <w:color w:val="5E7278"/>
                <w:sz w:val="18"/>
              </w:rPr>
              <w:t>Medium significance</w:t>
            </w:r>
          </w:p>
          <w:p>
            <w:pPr>
              <w:spacing w:after="0"/>
            </w:pPr>
            <w:r>
              <w:rPr>
                <w:rFonts w:ascii="Calibri" w:hAnsi="Calibri"/>
                <w:color w:val="8EA3A8"/>
                <w:sz w:val="18"/>
              </w:rPr>
              <w:t>Header block</w:t>
            </w:r>
          </w:p>
        </w:tc>
        <w:tc>
          <w:tcPr>
            <w:tcW w:type="dxa" w:w="7413"/>
          </w:tcPr>
          <w:p>
            <w:pPr>
              <w:spacing w:before="0" w:after="0"/>
            </w:pPr>
            <w:r/>
            <w:r>
              <w:rPr>
                <w:rFonts w:ascii="Calibri" w:hAnsi="Calibri"/>
                <w:b/>
                <w:color w:val="10242F"/>
                <w:sz w:val="22"/>
              </w:rPr>
              <w:t>Where the work is part of a construction project the statement MUST TAKE INTO ACCOUNT THE WHS MANAGEMENT PLAN prepared by the principal contractor, and a copy must be given to the principal contractor before the work starts. For a construction project the statement may also record the name of the principal contractor, the address where the work will be carried out, the date it was prepared and given to the principal contractor, and the review date [s 4.2]</w:t>
            </w:r>
          </w:p>
          <w:p>
            <w:pPr>
              <w:spacing w:after="80"/>
            </w:pPr>
            <w:r>
              <w:rPr>
                <w:rFonts w:ascii="Calibri" w:hAnsi="Calibri"/>
                <w:i/>
                <w:color w:val="5E7278"/>
                <w:sz w:val="19"/>
              </w:rPr>
              <w:t>Construction work - Code of Practice</w:t>
            </w:r>
          </w:p>
          <w:p>
            <w:pPr>
              <w:spacing w:after="80"/>
              <w:jc w:val="both"/>
            </w:pPr>
            <w:r>
              <w:rPr>
                <w:rFonts w:ascii="Calibri" w:hAnsi="Calibri"/>
                <w:color w:val="10242F"/>
                <w:sz w:val="21"/>
              </w:rPr>
              <w:t>The site address, preparer, approver and issue date are all recorded, which is good. The principal contractor, the site WHS management plan and a review date are not.</w:t>
            </w:r>
          </w:p>
          <w:p>
            <w:pPr>
              <w:spacing w:after="80"/>
              <w:ind w:left="230"/>
              <w:pBdr>
                <w:left w:val="single" w:sz="10" w:color="C3D6D6" w:space="10"/>
              </w:pBdr>
            </w:pPr>
            <w:r>
              <w:rPr>
                <w:rFonts w:ascii="Calibri" w:hAnsi="Calibri"/>
                <w:i/>
                <w:color w:val="5E7278"/>
                <w:sz w:val="20"/>
              </w:rPr>
              <w:t>"Site: Lot 14, Example Industrial Estate, Dubbo NSW"</w:t>
            </w:r>
          </w:p>
          <w:p>
            <w:pPr>
              <w:spacing w:after="0"/>
            </w:pPr>
            <w:r>
              <w:rPr>
                <w:rFonts w:ascii="Calibri" w:hAnsi="Calibri"/>
                <w:b/>
                <w:color w:val="348982"/>
                <w:sz w:val="18"/>
              </w:rPr>
              <w:t xml:space="preserve">What to do   </w:t>
            </w:r>
            <w:r>
              <w:rPr>
                <w:rFonts w:ascii="Calibri" w:hAnsi="Calibri"/>
                <w:color w:val="10242F"/>
                <w:sz w:val="21"/>
              </w:rPr>
              <w:t>Add to the header block: Principal contractor, Date given to principal contractor, and Next review date. Add a line to section 2: This SWMS has been checked against the site WHS management plan for Lot 14.</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F14   PARTIAL</w:t>
            </w:r>
          </w:p>
          <w:p>
            <w:pPr>
              <w:spacing w:after="0"/>
            </w:pPr>
            <w:r>
              <w:rPr>
                <w:rFonts w:ascii="Calibri" w:hAnsi="Calibri"/>
                <w:color w:val="5E7278"/>
                <w:sz w:val="18"/>
              </w:rPr>
              <w:t>Medium significance</w:t>
            </w:r>
          </w:p>
          <w:p>
            <w:pPr>
              <w:spacing w:after="0"/>
            </w:pPr>
            <w:r>
              <w:rPr>
                <w:rFonts w:ascii="Calibri" w:hAnsi="Calibri"/>
                <w:color w:val="8EA3A8"/>
                <w:sz w:val="18"/>
              </w:rPr>
              <w:t>Header block and section 8</w:t>
            </w:r>
          </w:p>
        </w:tc>
        <w:tc>
          <w:tcPr>
            <w:tcW w:type="dxa" w:w="7413"/>
          </w:tcPr>
          <w:p>
            <w:pPr>
              <w:spacing w:before="0" w:after="0"/>
            </w:pPr>
            <w:r/>
            <w:r>
              <w:rPr>
                <w:rFonts w:ascii="Calibri" w:hAnsi="Calibri"/>
                <w:b/>
                <w:color w:val="10242F"/>
                <w:sz w:val="22"/>
              </w:rPr>
              <w:t>WORKERS AND THEIR HEALTH AND SAFETY REPRESENTATIVES MUST BE CONSULTED when the statement is prepared, and again WHEN IT IS REVIEWED. Where no workers are engaged at the planning stage, consultation must occur when the statement is first made available to them - at workplace-specific training or a toolbox talk. The statement MAY RECORD who was consulted, the DATE it occurred, and the SIGNATURE of each worker acknowledging their participation [s 4.2]</w:t>
            </w:r>
          </w:p>
          <w:p>
            <w:pPr>
              <w:spacing w:after="80"/>
            </w:pPr>
            <w:r>
              <w:rPr>
                <w:rFonts w:ascii="Calibri" w:hAnsi="Calibri"/>
                <w:i/>
                <w:color w:val="5E7278"/>
                <w:sz w:val="19"/>
              </w:rPr>
              <w:t>Construction work - Code of Practice</w:t>
            </w:r>
          </w:p>
          <w:p>
            <w:pPr>
              <w:spacing w:after="80"/>
              <w:jc w:val="both"/>
            </w:pPr>
            <w:r>
              <w:rPr>
                <w:rFonts w:ascii="Calibri" w:hAnsi="Calibri"/>
                <w:color w:val="10242F"/>
                <w:sz w:val="21"/>
              </w:rPr>
              <w:t>The document shows one person wrote it and one person approved it. The sign off table gives you name, signature and date, which is a good start, but nothing records consultation at the time it was prepared or at any review.</w:t>
            </w:r>
          </w:p>
          <w:p>
            <w:pPr>
              <w:spacing w:after="80"/>
              <w:ind w:left="230"/>
              <w:pBdr>
                <w:left w:val="single" w:sz="10" w:color="C3D6D6" w:space="10"/>
              </w:pBdr>
            </w:pPr>
            <w:r>
              <w:rPr>
                <w:rFonts w:ascii="Calibri" w:hAnsi="Calibri"/>
                <w:i/>
                <w:color w:val="5E7278"/>
                <w:sz w:val="20"/>
              </w:rPr>
              <w:t>"Prepared by: Site Supervisor"</w:t>
            </w:r>
          </w:p>
          <w:p>
            <w:pPr>
              <w:spacing w:after="0"/>
            </w:pPr>
            <w:r>
              <w:rPr>
                <w:rFonts w:ascii="Calibri" w:hAnsi="Calibri"/>
                <w:b/>
                <w:color w:val="348982"/>
                <w:sz w:val="18"/>
              </w:rPr>
              <w:t xml:space="preserve">What to do   </w:t>
            </w:r>
            <w:r>
              <w:rPr>
                <w:rFonts w:ascii="Calibri" w:hAnsi="Calibri"/>
                <w:color w:val="10242F"/>
                <w:sz w:val="21"/>
              </w:rPr>
              <w:t>Add a short Consultation section before section 8 with three lines to fill in: date consulted, who took part (roles), and what changed as a result. Complete it each time you revise the SWMS, not just at the first toolbox talk.</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F16   PARTIAL</w:t>
            </w:r>
          </w:p>
          <w:p>
            <w:pPr>
              <w:spacing w:after="0"/>
            </w:pPr>
            <w:r>
              <w:rPr>
                <w:rFonts w:ascii="Calibri" w:hAnsi="Calibri"/>
                <w:color w:val="5E7278"/>
                <w:sz w:val="18"/>
              </w:rPr>
              <w:t>Medium significance</w:t>
            </w:r>
          </w:p>
          <w:p>
            <w:pPr>
              <w:spacing w:after="0"/>
            </w:pPr>
            <w:r>
              <w:rPr>
                <w:rFonts w:ascii="Calibri" w:hAnsi="Calibri"/>
                <w:color w:val="8EA3A8"/>
                <w:sz w:val="18"/>
              </w:rPr>
              <w:t>Section 8</w:t>
            </w:r>
          </w:p>
        </w:tc>
        <w:tc>
          <w:tcPr>
            <w:tcW w:type="dxa" w:w="7413"/>
          </w:tcPr>
          <w:p>
            <w:pPr>
              <w:spacing w:before="0" w:after="0"/>
            </w:pPr>
            <w:r/>
            <w:r>
              <w:rPr>
                <w:rFonts w:ascii="Calibri" w:hAnsi="Calibri"/>
                <w:b/>
                <w:color w:val="10242F"/>
                <w:sz w:val="22"/>
              </w:rPr>
              <w:t>Record who was consulted, when, and what came of it, so consultation can be demonstrated rather than asserted</w:t>
            </w:r>
          </w:p>
          <w:p>
            <w:pPr>
              <w:spacing w:after="80"/>
            </w:pPr>
            <w:r>
              <w:rPr>
                <w:rFonts w:ascii="Calibri" w:hAnsi="Calibri"/>
                <w:i/>
                <w:color w:val="5E7278"/>
                <w:sz w:val="19"/>
              </w:rPr>
              <w:t>Work health and safety consultation, cooperation and coordination - Code of Practice</w:t>
            </w:r>
          </w:p>
          <w:p>
            <w:pPr>
              <w:spacing w:after="80"/>
              <w:jc w:val="both"/>
            </w:pPr>
            <w:r>
              <w:rPr>
                <w:rFonts w:ascii="Calibri" w:hAnsi="Calibri"/>
                <w:color w:val="10242F"/>
                <w:sz w:val="21"/>
              </w:rPr>
              <w:t>The sign off table captures names and dates, which is useful evidence. It does not capture what was discussed or what came of it, so you could not show an inspector that the crew's views changed anything.</w:t>
            </w:r>
          </w:p>
          <w:p>
            <w:pPr>
              <w:spacing w:after="80"/>
              <w:ind w:left="230"/>
              <w:pBdr>
                <w:left w:val="single" w:sz="10" w:color="C3D6D6" w:space="10"/>
              </w:pBdr>
            </w:pPr>
            <w:r>
              <w:rPr>
                <w:rFonts w:ascii="Calibri" w:hAnsi="Calibri"/>
                <w:i/>
                <w:color w:val="5E7278"/>
                <w:sz w:val="20"/>
              </w:rPr>
              <w:t>"sign below to confirm they have read and understood this SWMS"</w:t>
            </w:r>
          </w:p>
          <w:p>
            <w:pPr>
              <w:spacing w:after="0"/>
            </w:pPr>
            <w:r>
              <w:rPr>
                <w:rFonts w:ascii="Calibri" w:hAnsi="Calibri"/>
                <w:b/>
                <w:color w:val="348982"/>
                <w:sz w:val="18"/>
              </w:rPr>
              <w:t xml:space="preserve">What to do   </w:t>
            </w:r>
            <w:r>
              <w:rPr>
                <w:rFonts w:ascii="Calibri" w:hAnsi="Calibri"/>
                <w:color w:val="10242F"/>
                <w:sz w:val="21"/>
              </w:rPr>
              <w:t>Add two columns or two lines to section 8: Issues raised, and Action taken. Even one line such as crew asked for a second spotter at the estate road crossing, added to controls, is worth having.</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F17   PARTIAL</w:t>
            </w:r>
          </w:p>
          <w:p>
            <w:pPr>
              <w:spacing w:after="0"/>
            </w:pPr>
            <w:r>
              <w:rPr>
                <w:rFonts w:ascii="Calibri" w:hAnsi="Calibri"/>
                <w:color w:val="5E7278"/>
                <w:sz w:val="18"/>
              </w:rPr>
              <w:t>Medium significance</w:t>
            </w:r>
          </w:p>
          <w:p>
            <w:pPr>
              <w:spacing w:after="0"/>
            </w:pPr>
            <w:r>
              <w:rPr>
                <w:rFonts w:ascii="Calibri" w:hAnsi="Calibri"/>
                <w:color w:val="8EA3A8"/>
                <w:sz w:val="18"/>
              </w:rPr>
              <w:t>Sections 3 and 4</w:t>
            </w:r>
          </w:p>
        </w:tc>
        <w:tc>
          <w:tcPr>
            <w:tcW w:type="dxa" w:w="7413"/>
          </w:tcPr>
          <w:p>
            <w:pPr>
              <w:spacing w:before="0" w:after="0"/>
            </w:pPr>
            <w:r/>
            <w:r>
              <w:rPr>
                <w:rFonts w:ascii="Calibri" w:hAnsi="Calibri"/>
                <w:b/>
                <w:color w:val="10242F"/>
                <w:sz w:val="22"/>
              </w:rPr>
              <w:t>Primary duty of care: ensure, so far as is reasonably practicable, the health and safety of workers and of other persons who may be put at risk by the work. On a construction site that reaches the public, other trades and anyone passing the boundary</w:t>
            </w:r>
          </w:p>
          <w:p>
            <w:pPr>
              <w:spacing w:after="80"/>
            </w:pPr>
            <w:r>
              <w:rPr>
                <w:rFonts w:ascii="Calibri" w:hAnsi="Calibri"/>
                <w:i/>
                <w:color w:val="5E7278"/>
                <w:sz w:val="19"/>
              </w:rPr>
              <w:t>Work Health and Safety Act 2011 (NSW)</w:t>
            </w:r>
          </w:p>
          <w:p>
            <w:pPr>
              <w:spacing w:after="80"/>
              <w:jc w:val="both"/>
            </w:pPr>
            <w:r>
              <w:rPr>
                <w:rFonts w:ascii="Calibri" w:hAnsi="Calibri"/>
                <w:color w:val="10242F"/>
                <w:sz w:val="21"/>
              </w:rPr>
              <w:t>The SWMS looks after the crew reasonably well. It does not deal with people who are not part of the crew: visitors, other trades, delivery drivers or anyone walking past an open trench on an estate road.</w:t>
            </w:r>
          </w:p>
          <w:p>
            <w:pPr>
              <w:spacing w:after="80"/>
              <w:ind w:left="230"/>
              <w:pBdr>
                <w:left w:val="single" w:sz="10" w:color="C3D6D6" w:space="10"/>
              </w:pBdr>
            </w:pPr>
            <w:r>
              <w:rPr>
                <w:rFonts w:ascii="Calibri" w:hAnsi="Calibri"/>
                <w:i/>
                <w:color w:val="5E7278"/>
                <w:sz w:val="20"/>
              </w:rPr>
              <w:t>"Hard hat, high visibility vest, steel capped boots, safety glasses and gloves are mandatory on site."</w:t>
            </w:r>
          </w:p>
          <w:p>
            <w:pPr>
              <w:spacing w:after="0"/>
            </w:pPr>
            <w:r>
              <w:rPr>
                <w:rFonts w:ascii="Calibri" w:hAnsi="Calibri"/>
                <w:b/>
                <w:color w:val="348982"/>
                <w:sz w:val="18"/>
              </w:rPr>
              <w:t xml:space="preserve">What to do   </w:t>
            </w:r>
            <w:r>
              <w:rPr>
                <w:rFonts w:ascii="Calibri" w:hAnsi="Calibri"/>
                <w:color w:val="10242F"/>
                <w:sz w:val="21"/>
              </w:rPr>
              <w:t>Add a hazard row to section 3 for other people on or near the site, with controls such as barriers and signs at the estate road frontage, a visitor sign in, and no trench left open where the public can reach it.</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F18   PARTIAL</w:t>
            </w:r>
          </w:p>
          <w:p>
            <w:pPr>
              <w:spacing w:after="0"/>
            </w:pPr>
            <w:r>
              <w:rPr>
                <w:rFonts w:ascii="Calibri" w:hAnsi="Calibri"/>
                <w:color w:val="5E7278"/>
                <w:sz w:val="18"/>
              </w:rPr>
              <w:t>Medium significance</w:t>
            </w:r>
          </w:p>
          <w:p>
            <w:pPr>
              <w:spacing w:after="0"/>
            </w:pPr>
            <w:r>
              <w:rPr>
                <w:rFonts w:ascii="Calibri" w:hAnsi="Calibri"/>
                <w:color w:val="8EA3A8"/>
                <w:sz w:val="18"/>
              </w:rPr>
              <w:t>Section 6</w:t>
            </w:r>
          </w:p>
        </w:tc>
        <w:tc>
          <w:tcPr>
            <w:tcW w:type="dxa" w:w="7413"/>
          </w:tcPr>
          <w:p>
            <w:pPr>
              <w:spacing w:before="0" w:after="0"/>
            </w:pPr>
            <w:r/>
            <w:r>
              <w:rPr>
                <w:rFonts w:ascii="Calibri" w:hAnsi="Calibri"/>
                <w:b/>
                <w:color w:val="10242F"/>
                <w:sz w:val="22"/>
              </w:rPr>
              <w:t>Provide information, training, instruction and supervision necessary to protect people from risks arising from the work</w:t>
            </w:r>
          </w:p>
          <w:p>
            <w:pPr>
              <w:spacing w:after="80"/>
            </w:pPr>
            <w:r>
              <w:rPr>
                <w:rFonts w:ascii="Calibri" w:hAnsi="Calibri"/>
                <w:i/>
                <w:color w:val="5E7278"/>
                <w:sz w:val="19"/>
              </w:rPr>
              <w:t>Work Health and Safety Act 2011 (NSW)</w:t>
            </w:r>
          </w:p>
          <w:p>
            <w:pPr>
              <w:spacing w:after="80"/>
              <w:jc w:val="both"/>
            </w:pPr>
            <w:r>
              <w:rPr>
                <w:rFonts w:ascii="Calibri" w:hAnsi="Calibri"/>
                <w:color w:val="10242F"/>
                <w:sz w:val="21"/>
              </w:rPr>
              <w:t>Section 6 covers licences, verification of competency and the white card, which is the right baseline. It says nothing about instruction on this particular job or about who supervises the work.</w:t>
            </w:r>
          </w:p>
          <w:p>
            <w:pPr>
              <w:spacing w:after="80"/>
              <w:ind w:left="230"/>
              <w:pBdr>
                <w:left w:val="single" w:sz="10" w:color="C3D6D6" w:space="10"/>
              </w:pBdr>
            </w:pPr>
            <w:r>
              <w:rPr>
                <w:rFonts w:ascii="Calibri" w:hAnsi="Calibri"/>
                <w:i/>
                <w:color w:val="5E7278"/>
                <w:sz w:val="20"/>
              </w:rPr>
              <w:t>"Workers are to have completed general construction induction training."</w:t>
            </w:r>
          </w:p>
          <w:p>
            <w:pPr>
              <w:spacing w:after="0"/>
            </w:pPr>
            <w:r>
              <w:rPr>
                <w:rFonts w:ascii="Calibri" w:hAnsi="Calibri"/>
                <w:b/>
                <w:color w:val="348982"/>
                <w:sz w:val="18"/>
              </w:rPr>
              <w:t xml:space="preserve">What to do   </w:t>
            </w:r>
            <w:r>
              <w:rPr>
                <w:rFonts w:ascii="Calibri" w:hAnsi="Calibri"/>
                <w:color w:val="10242F"/>
                <w:sz w:val="21"/>
              </w:rPr>
              <w:t>Add to section 6: a daily pre-start briefing on the day's trench is run by the Site Supervisor; workers doing excavation are supervised by the Site Supervisor; and the crew is trained in the trench entry and rescue arrangements. Keep the pre-start records with the SWMS.</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F19   PARTIAL</w:t>
            </w:r>
          </w:p>
          <w:p>
            <w:pPr>
              <w:spacing w:after="0"/>
            </w:pPr>
            <w:r>
              <w:rPr>
                <w:rFonts w:ascii="Calibri" w:hAnsi="Calibri"/>
                <w:color w:val="5E7278"/>
                <w:sz w:val="18"/>
              </w:rPr>
              <w:t>Medium significance</w:t>
            </w:r>
          </w:p>
          <w:p>
            <w:pPr>
              <w:spacing w:after="0"/>
            </w:pPr>
            <w:r>
              <w:rPr>
                <w:rFonts w:ascii="Calibri" w:hAnsi="Calibri"/>
                <w:color w:val="8EA3A8"/>
                <w:sz w:val="18"/>
              </w:rPr>
              <w:t>Section 7</w:t>
            </w:r>
          </w:p>
        </w:tc>
        <w:tc>
          <w:tcPr>
            <w:tcW w:type="dxa" w:w="7413"/>
          </w:tcPr>
          <w:p>
            <w:pPr>
              <w:spacing w:before="0" w:after="0"/>
            </w:pPr>
            <w:r/>
            <w:r>
              <w:rPr>
                <w:rFonts w:ascii="Calibri" w:hAnsi="Calibri"/>
                <w:b/>
                <w:color w:val="10242F"/>
                <w:sz w:val="22"/>
              </w:rPr>
              <w:t>Information, training, instruction and supervision must be provided, and the INFORMATION MUST BE READILY UNDERSTANDABLE by the person it is given to. It may be written or verbal - at workplace-specific training, PRE-START MEETINGS OR TOOLBOX TALKS - and should cover the nature of the work, the risks associated with it, and the arrangements and procedures in place FOR PHYSICAL AND PSYCHOSOCIAL HAZARDS, including emergency evacuation [s 6]</w:t>
            </w:r>
          </w:p>
          <w:p>
            <w:pPr>
              <w:spacing w:after="80"/>
            </w:pPr>
            <w:r>
              <w:rPr>
                <w:rFonts w:ascii="Calibri" w:hAnsi="Calibri"/>
                <w:i/>
                <w:color w:val="5E7278"/>
                <w:sz w:val="19"/>
              </w:rPr>
              <w:t>Construction work - Code of Practice</w:t>
            </w:r>
          </w:p>
          <w:p>
            <w:pPr>
              <w:spacing w:after="80"/>
              <w:jc w:val="both"/>
            </w:pPr>
            <w:r>
              <w:rPr>
                <w:rFonts w:ascii="Calibri" w:hAnsi="Calibri"/>
                <w:color w:val="10242F"/>
                <w:sz w:val="21"/>
              </w:rPr>
              <w:t>First aid and calling 000 are covered. There is no evacuation or rescue plan, which matters most for getting an injured person out of a 2.4 metre trench, and no site address or directions for the ambulance.</w:t>
            </w:r>
          </w:p>
          <w:p>
            <w:pPr>
              <w:spacing w:after="80"/>
              <w:ind w:left="230"/>
              <w:pBdr>
                <w:left w:val="single" w:sz="10" w:color="C3D6D6" w:space="10"/>
              </w:pBdr>
            </w:pPr>
            <w:r>
              <w:rPr>
                <w:rFonts w:ascii="Calibri" w:hAnsi="Calibri"/>
                <w:i/>
                <w:color w:val="5E7278"/>
                <w:sz w:val="20"/>
              </w:rPr>
              <w:t>"First aid kit is located in the site office. Emergency services on 000."</w:t>
            </w:r>
          </w:p>
          <w:p>
            <w:pPr>
              <w:spacing w:after="0"/>
            </w:pPr>
            <w:r>
              <w:rPr>
                <w:rFonts w:ascii="Calibri" w:hAnsi="Calibri"/>
                <w:b/>
                <w:color w:val="348982"/>
                <w:sz w:val="18"/>
              </w:rPr>
              <w:t xml:space="preserve">What to do   </w:t>
            </w:r>
            <w:r>
              <w:rPr>
                <w:rFonts w:ascii="Calibri" w:hAnsi="Calibri"/>
                <w:color w:val="10242F"/>
                <w:sz w:val="21"/>
              </w:rPr>
              <w:t>Expand section 7 to include: how a person is retrieved from a trench and who does it, the muster point, the site address to give to 000, the nearest hospital, and the name of the trained first aider on site that day.</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F20   PARTIAL</w:t>
            </w:r>
          </w:p>
          <w:p>
            <w:pPr>
              <w:spacing w:after="0"/>
            </w:pPr>
            <w:r>
              <w:rPr>
                <w:rFonts w:ascii="Calibri" w:hAnsi="Calibri"/>
                <w:color w:val="5E7278"/>
                <w:sz w:val="18"/>
              </w:rPr>
              <w:t>Medium significance</w:t>
            </w:r>
          </w:p>
          <w:p>
            <w:pPr>
              <w:spacing w:after="0"/>
            </w:pPr>
            <w:r>
              <w:rPr>
                <w:rFonts w:ascii="Calibri" w:hAnsi="Calibri"/>
                <w:color w:val="8EA3A8"/>
                <w:sz w:val="18"/>
              </w:rPr>
              <w:t>Section 3</w:t>
            </w:r>
          </w:p>
        </w:tc>
        <w:tc>
          <w:tcPr>
            <w:tcW w:type="dxa" w:w="7413"/>
          </w:tcPr>
          <w:p>
            <w:pPr>
              <w:spacing w:before="0" w:after="0"/>
            </w:pPr>
            <w:r/>
            <w:r>
              <w:rPr>
                <w:rFonts w:ascii="Calibri" w:hAnsi="Calibri"/>
                <w:b/>
                <w:color w:val="10242F"/>
                <w:sz w:val="22"/>
              </w:rPr>
              <w:t>Manage risks by eliminating them so far as is reasonably practicable, and where that is not possible minimising them so far as is reasonably practicable</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Keeping people out of an unsupported trench is the right call and is the strongest control in the document. Elsewhere the SWMS goes straight to a control without showing whether the hazard could have been removed, for example by laying pipe from outside the trench or trenchless methods.</w:t>
            </w:r>
          </w:p>
          <w:p>
            <w:pPr>
              <w:spacing w:after="80"/>
              <w:ind w:left="230"/>
              <w:pBdr>
                <w:left w:val="single" w:sz="10" w:color="C3D6D6" w:space="10"/>
              </w:pBdr>
            </w:pPr>
            <w:r>
              <w:rPr>
                <w:rFonts w:ascii="Calibri" w:hAnsi="Calibri"/>
                <w:i/>
                <w:color w:val="5E7278"/>
                <w:sz w:val="20"/>
              </w:rPr>
              <w:t>"Workers are not to enter an unsupported trench."</w:t>
            </w:r>
          </w:p>
          <w:p>
            <w:pPr>
              <w:spacing w:after="0"/>
            </w:pPr>
            <w:r>
              <w:rPr>
                <w:rFonts w:ascii="Calibri" w:hAnsi="Calibri"/>
                <w:b/>
                <w:color w:val="348982"/>
                <w:sz w:val="18"/>
              </w:rPr>
              <w:t xml:space="preserve">What to do   </w:t>
            </w:r>
            <w:r>
              <w:rPr>
                <w:rFonts w:ascii="Calibri" w:hAnsi="Calibri"/>
                <w:color w:val="10242F"/>
                <w:sz w:val="21"/>
              </w:rPr>
              <w:t>In section 3, for each hazard add one line saying what you ruled out and why, for example: Cannot avoid entry for pipe jointing, so shoring is used. This shows an inspector you thought about removing the risk first.</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F21   PARTIAL</w:t>
            </w:r>
          </w:p>
          <w:p>
            <w:pPr>
              <w:spacing w:after="0"/>
            </w:pPr>
            <w:r>
              <w:rPr>
                <w:rFonts w:ascii="Calibri" w:hAnsi="Calibri"/>
                <w:color w:val="5E7278"/>
                <w:sz w:val="18"/>
              </w:rPr>
              <w:t>Medium significance</w:t>
            </w:r>
          </w:p>
          <w:p>
            <w:pPr>
              <w:spacing w:after="0"/>
            </w:pPr>
            <w:r>
              <w:rPr>
                <w:rFonts w:ascii="Calibri" w:hAnsi="Calibri"/>
                <w:color w:val="8EA3A8"/>
                <w:sz w:val="18"/>
              </w:rPr>
              <w:t>Section 3, Mobile plant</w:t>
            </w:r>
          </w:p>
        </w:tc>
        <w:tc>
          <w:tcPr>
            <w:tcW w:type="dxa" w:w="7413"/>
          </w:tcPr>
          <w:p>
            <w:pPr>
              <w:spacing w:before="0" w:after="0"/>
            </w:pPr>
            <w:r/>
            <w:r>
              <w:rPr>
                <w:rFonts w:ascii="Calibri" w:hAnsi="Calibri"/>
                <w:b/>
                <w:color w:val="10242F"/>
                <w:sz w:val="22"/>
              </w:rPr>
              <w:t>Apply the hierarchy of control measures in order, and do not rely on administrative controls or personal protective equipment where a higher control is reasonably practicable</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The exclusion zone is a strong control, but it sits in the same list as hi-vis and a spotter with nothing to show which comes first. Noise and dust rely on hearing protection and a water cart that is only available.</w:t>
            </w:r>
          </w:p>
          <w:p>
            <w:pPr>
              <w:spacing w:after="80"/>
              <w:ind w:left="230"/>
              <w:pBdr>
                <w:left w:val="single" w:sz="10" w:color="C3D6D6" w:space="10"/>
              </w:pBdr>
            </w:pPr>
            <w:r>
              <w:rPr>
                <w:rFonts w:ascii="Calibri" w:hAnsi="Calibri"/>
                <w:i/>
                <w:color w:val="5E7278"/>
                <w:sz w:val="20"/>
              </w:rPr>
              <w:t>"High visibility clothing worn at all times. Spotter used when operator's line of sight is obstructed."</w:t>
            </w:r>
          </w:p>
          <w:p>
            <w:pPr>
              <w:spacing w:after="0"/>
            </w:pPr>
            <w:r>
              <w:rPr>
                <w:rFonts w:ascii="Calibri" w:hAnsi="Calibri"/>
                <w:b/>
                <w:color w:val="348982"/>
                <w:sz w:val="18"/>
              </w:rPr>
              <w:t xml:space="preserve">What to do   </w:t>
            </w:r>
            <w:r>
              <w:rPr>
                <w:rFonts w:ascii="Calibri" w:hAnsi="Calibri"/>
                <w:color w:val="10242F"/>
                <w:sz w:val="21"/>
              </w:rPr>
              <w:t>In section 3, order the controls from strongest to weakest under each hazard, and make the top one definite. For example: exclusion zone of 3 metres around the excavator, physically marked; no person enters without the operator's acknowledgement; hi-vis and spotter on top of that. Change water cart available to water cart used whenever dust is visible.</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F22   PARTIAL</w:t>
            </w:r>
          </w:p>
          <w:p>
            <w:pPr>
              <w:spacing w:after="0"/>
            </w:pPr>
            <w:r>
              <w:rPr>
                <w:rFonts w:ascii="Calibri" w:hAnsi="Calibri"/>
                <w:color w:val="5E7278"/>
                <w:sz w:val="18"/>
              </w:rPr>
              <w:t>Medium significance</w:t>
            </w:r>
          </w:p>
          <w:p>
            <w:pPr>
              <w:spacing w:after="0"/>
            </w:pPr>
            <w:r>
              <w:rPr>
                <w:rFonts w:ascii="Calibri" w:hAnsi="Calibri"/>
                <w:color w:val="8EA3A8"/>
                <w:sz w:val="18"/>
              </w:rPr>
              <w:t>Section 5</w:t>
            </w:r>
          </w:p>
        </w:tc>
        <w:tc>
          <w:tcPr>
            <w:tcW w:type="dxa" w:w="7413"/>
          </w:tcPr>
          <w:p>
            <w:pPr>
              <w:spacing w:before="0" w:after="0"/>
            </w:pPr>
            <w:r/>
            <w:r>
              <w:rPr>
                <w:rFonts w:ascii="Calibri" w:hAnsi="Calibri"/>
                <w:b/>
                <w:color w:val="10242F"/>
                <w:sz w:val="22"/>
              </w:rPr>
              <w:t>Maintain control measures so they remain effective, and review them when the work, the plant, the workplace or the people change, when an incident occurs, or when a health and safety representative asks</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Pre-start checks on plant are good and cover one type of control. Nothing covers the other controls: who checks the trench shields, the barricades, the cable locator calibration, or when the whole set of controls gets looked at again.</w:t>
            </w:r>
          </w:p>
          <w:p>
            <w:pPr>
              <w:spacing w:after="80"/>
              <w:ind w:left="230"/>
              <w:pBdr>
                <w:left w:val="single" w:sz="10" w:color="C3D6D6" w:space="10"/>
              </w:pBdr>
            </w:pPr>
            <w:r>
              <w:rPr>
                <w:rFonts w:ascii="Calibri" w:hAnsi="Calibri"/>
                <w:i/>
                <w:color w:val="5E7278"/>
                <w:sz w:val="20"/>
              </w:rPr>
              <w:t>"All plant is to be inspected before use and a pre-start checklist completed."</w:t>
            </w:r>
          </w:p>
          <w:p>
            <w:pPr>
              <w:spacing w:after="0"/>
            </w:pPr>
            <w:r>
              <w:rPr>
                <w:rFonts w:ascii="Calibri" w:hAnsi="Calibri"/>
                <w:b/>
                <w:color w:val="348982"/>
                <w:sz w:val="18"/>
              </w:rPr>
              <w:t xml:space="preserve">What to do   </w:t>
            </w:r>
            <w:r>
              <w:rPr>
                <w:rFonts w:ascii="Calibri" w:hAnsi="Calibri"/>
                <w:color w:val="10242F"/>
                <w:sz w:val="21"/>
              </w:rPr>
              <w:t>Add to section 5: trench shields and barricades are checked by the Site Supervisor at each pre-start, and the cable locator is calibrated as the maker requires. Add the review triggers described in F9.</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F24   PARTIAL</w:t>
            </w:r>
          </w:p>
          <w:p>
            <w:pPr>
              <w:spacing w:after="0"/>
            </w:pPr>
            <w:r>
              <w:rPr>
                <w:rFonts w:ascii="Calibri" w:hAnsi="Calibri"/>
                <w:color w:val="5E7278"/>
                <w:sz w:val="18"/>
              </w:rPr>
              <w:t>Medium significance</w:t>
            </w:r>
          </w:p>
          <w:p>
            <w:pPr>
              <w:spacing w:after="0"/>
            </w:pPr>
            <w:r>
              <w:rPr>
                <w:rFonts w:ascii="Calibri" w:hAnsi="Calibri"/>
                <w:color w:val="8EA3A8"/>
                <w:sz w:val="18"/>
              </w:rPr>
              <w:t>Section 3</w:t>
            </w:r>
          </w:p>
        </w:tc>
        <w:tc>
          <w:tcPr>
            <w:tcW w:type="dxa" w:w="7413"/>
          </w:tcPr>
          <w:p>
            <w:pPr>
              <w:spacing w:before="0" w:after="0"/>
            </w:pPr>
            <w:r/>
            <w:r>
              <w:rPr>
                <w:rFonts w:ascii="Calibri" w:hAnsi="Calibri"/>
                <w:b/>
                <w:color w:val="10242F"/>
                <w:sz w:val="22"/>
              </w:rPr>
              <w:t>Identify hazards by inspecting the workplace, consulting workers, reviewing records and considering how work is actually carried out</w:t>
            </w:r>
          </w:p>
          <w:p>
            <w:pPr>
              <w:spacing w:after="80"/>
            </w:pPr>
            <w:r>
              <w:rPr>
                <w:rFonts w:ascii="Calibri" w:hAnsi="Calibri"/>
                <w:i/>
                <w:color w:val="5E7278"/>
                <w:sz w:val="19"/>
              </w:rPr>
              <w:t>How to manage work health and safety risks - Code of Practice</w:t>
            </w:r>
          </w:p>
          <w:p>
            <w:pPr>
              <w:spacing w:after="80"/>
              <w:jc w:val="both"/>
            </w:pPr>
            <w:r>
              <w:rPr>
                <w:rFonts w:ascii="Calibri" w:hAnsi="Calibri"/>
                <w:color w:val="10242F"/>
                <w:sz w:val="21"/>
              </w:rPr>
              <w:t>The hazard list is the right list for trenching work and is clearly set out. What is missing is any sign of how it was arrived at: no site walk, no input from the crew, no look at past incidents.</w:t>
            </w:r>
          </w:p>
          <w:p>
            <w:pPr>
              <w:spacing w:after="80"/>
              <w:ind w:left="230"/>
              <w:pBdr>
                <w:left w:val="single" w:sz="10" w:color="C3D6D6" w:space="10"/>
              </w:pBdr>
            </w:pPr>
            <w:r>
              <w:rPr>
                <w:rFonts w:ascii="Calibri" w:hAnsi="Calibri"/>
                <w:i/>
                <w:color w:val="5E7278"/>
                <w:sz w:val="20"/>
              </w:rPr>
              <w:t>"Hazard: Ground collapse / trench wall failure"</w:t>
            </w:r>
          </w:p>
          <w:p>
            <w:pPr>
              <w:spacing w:after="0"/>
            </w:pPr>
            <w:r>
              <w:rPr>
                <w:rFonts w:ascii="Calibri" w:hAnsi="Calibri"/>
                <w:b/>
                <w:color w:val="348982"/>
                <w:sz w:val="18"/>
              </w:rPr>
              <w:t xml:space="preserve">What to do   </w:t>
            </w:r>
            <w:r>
              <w:rPr>
                <w:rFonts w:ascii="Calibri" w:hAnsi="Calibri"/>
                <w:color w:val="10242F"/>
                <w:sz w:val="21"/>
              </w:rPr>
              <w:t>Add one sentence at the top of section 3: Hazards were identified by a site walk on [date], talking to the crew doing the work, and reviewing past incidents on similar trenching jobs. Update it at each revision.</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F27   PARTIAL</w:t>
            </w:r>
          </w:p>
          <w:p>
            <w:pPr>
              <w:spacing w:after="0"/>
            </w:pPr>
            <w:r>
              <w:rPr>
                <w:rFonts w:ascii="Calibri" w:hAnsi="Calibri"/>
                <w:color w:val="5E7278"/>
                <w:sz w:val="18"/>
              </w:rPr>
              <w:t>Medium significance</w:t>
            </w:r>
          </w:p>
          <w:p>
            <w:pPr>
              <w:spacing w:after="0"/>
            </w:pPr>
            <w:r>
              <w:rPr>
                <w:rFonts w:ascii="Calibri" w:hAnsi="Calibri"/>
                <w:color w:val="8EA3A8"/>
                <w:sz w:val="18"/>
              </w:rPr>
              <w:t>Section 1</w:t>
            </w:r>
          </w:p>
        </w:tc>
        <w:tc>
          <w:tcPr>
            <w:tcW w:type="dxa" w:w="7413"/>
          </w:tcPr>
          <w:p>
            <w:pPr>
              <w:spacing w:before="0" w:after="0"/>
            </w:pPr>
            <w:r/>
            <w:r>
              <w:rPr>
                <w:rFonts w:ascii="Calibri" w:hAnsi="Calibri"/>
                <w:b/>
                <w:color w:val="10242F"/>
                <w:sz w:val="22"/>
              </w:rPr>
              <w:t>A GENERIC SAFE WORK METHOD STATEMENT may be prepared for high risk construction work carried out regularly, BUT IT MUST BE REVIEWED to take into account the hazards and risks FOR THE SPECIFIC WORKPLACE and revised as necessary. It must take into account the site, the work environment and the workers actually carrying out the work [s 4.2]</w:t>
            </w:r>
          </w:p>
          <w:p>
            <w:pPr>
              <w:spacing w:after="80"/>
            </w:pPr>
            <w:r>
              <w:rPr>
                <w:rFonts w:ascii="Calibri" w:hAnsi="Calibri"/>
                <w:i/>
                <w:color w:val="5E7278"/>
                <w:sz w:val="19"/>
              </w:rPr>
              <w:t>Construction work - Code of Practice</w:t>
            </w:r>
          </w:p>
          <w:p>
            <w:pPr>
              <w:spacing w:after="80"/>
              <w:jc w:val="both"/>
            </w:pPr>
            <w:r>
              <w:rPr>
                <w:rFonts w:ascii="Calibri" w:hAnsi="Calibri"/>
                <w:color w:val="10242F"/>
                <w:sz w:val="21"/>
              </w:rPr>
              <w:t>This is not a generic template. It names the site, the depth, the plant and the work, which is a real strength. It stops short of the site's own conditions: no soil type, no nearby structures, no estate traffic, no weather.</w:t>
            </w:r>
          </w:p>
          <w:p>
            <w:pPr>
              <w:spacing w:after="80"/>
              <w:ind w:left="230"/>
              <w:pBdr>
                <w:left w:val="single" w:sz="10" w:color="C3D6D6" w:space="10"/>
              </w:pBdr>
            </w:pPr>
            <w:r>
              <w:rPr>
                <w:rFonts w:ascii="Calibri" w:hAnsi="Calibri"/>
                <w:i/>
                <w:color w:val="5E7278"/>
                <w:sz w:val="20"/>
              </w:rPr>
              <w:t>"This SWMS covers excavation of service trenches to a maximum depth of 2.4 metres"</w:t>
            </w:r>
          </w:p>
          <w:p>
            <w:pPr>
              <w:spacing w:after="0"/>
            </w:pPr>
            <w:r>
              <w:rPr>
                <w:rFonts w:ascii="Calibri" w:hAnsi="Calibri"/>
                <w:b/>
                <w:color w:val="348982"/>
                <w:sz w:val="18"/>
              </w:rPr>
              <w:t xml:space="preserve">What to do   </w:t>
            </w:r>
            <w:r>
              <w:rPr>
                <w:rFonts w:ascii="Calibri" w:hAnsi="Calibri"/>
                <w:color w:val="10242F"/>
                <w:sz w:val="21"/>
              </w:rPr>
              <w:t>Add three or four lines to section 1 about Lot 14 itself: soil or ground type, what is next to the trench line, traffic on the estate road, and what you do after heavy rain.</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1D4355"/>
                <w:sz w:val="22"/>
              </w:rPr>
              <w:t>F25   PARTIAL</w:t>
            </w:r>
          </w:p>
          <w:p>
            <w:pPr>
              <w:spacing w:after="0"/>
            </w:pPr>
            <w:r>
              <w:rPr>
                <w:rFonts w:ascii="Calibri" w:hAnsi="Calibri"/>
                <w:color w:val="5E7278"/>
                <w:sz w:val="18"/>
              </w:rPr>
              <w:t>Low significance</w:t>
            </w:r>
          </w:p>
          <w:p>
            <w:pPr>
              <w:spacing w:after="0"/>
            </w:pPr>
            <w:r>
              <w:rPr>
                <w:rFonts w:ascii="Calibri" w:hAnsi="Calibri"/>
                <w:color w:val="8EA3A8"/>
                <w:sz w:val="18"/>
              </w:rPr>
              <w:t>Section 3</w:t>
            </w:r>
          </w:p>
        </w:tc>
        <w:tc>
          <w:tcPr>
            <w:tcW w:type="dxa" w:w="7413"/>
          </w:tcPr>
          <w:p>
            <w:pPr>
              <w:spacing w:before="0" w:after="0"/>
            </w:pPr>
            <w:r/>
            <w:r>
              <w:rPr>
                <w:rFonts w:ascii="Calibri" w:hAnsi="Calibri"/>
                <w:b/>
                <w:color w:val="10242F"/>
                <w:sz w:val="22"/>
              </w:rPr>
              <w:t>Assess risks where the harm and how it may occur are not already understood, so the control chosen matches the risk</w:t>
            </w:r>
          </w:p>
          <w:p>
            <w:pPr>
              <w:spacing w:after="80"/>
            </w:pPr>
            <w:r>
              <w:rPr>
                <w:rFonts w:ascii="Calibri" w:hAnsi="Calibri"/>
                <w:i/>
                <w:color w:val="5E7278"/>
                <w:sz w:val="19"/>
              </w:rPr>
              <w:t>How to manage work health and safety risks - Code of Practice</w:t>
            </w:r>
          </w:p>
          <w:p>
            <w:pPr>
              <w:spacing w:after="80"/>
              <w:jc w:val="both"/>
            </w:pPr>
            <w:r>
              <w:rPr>
                <w:rFonts w:ascii="Calibri" w:hAnsi="Calibri"/>
                <w:color w:val="10242F"/>
                <w:sz w:val="21"/>
              </w:rPr>
              <w:t>The document explains how the ground collapse hazard causes harm, which is the useful part of a risk assessment. The other hazards get no such explanation, and there is nothing about the actual ground at Lot 14.</w:t>
            </w:r>
          </w:p>
          <w:p>
            <w:pPr>
              <w:spacing w:after="80"/>
              <w:ind w:left="230"/>
              <w:pBdr>
                <w:left w:val="single" w:sz="10" w:color="C3D6D6" w:space="10"/>
              </w:pBdr>
            </w:pPr>
            <w:r>
              <w:rPr>
                <w:rFonts w:ascii="Calibri" w:hAnsi="Calibri"/>
                <w:i/>
                <w:color w:val="5E7278"/>
                <w:sz w:val="20"/>
              </w:rPr>
              <w:t>"Trenches deeper than 1.5 metres may collapse."</w:t>
            </w:r>
          </w:p>
          <w:p>
            <w:pPr>
              <w:spacing w:after="0"/>
            </w:pPr>
            <w:r>
              <w:rPr>
                <w:rFonts w:ascii="Calibri" w:hAnsi="Calibri"/>
                <w:b/>
                <w:color w:val="348982"/>
                <w:sz w:val="18"/>
              </w:rPr>
              <w:t xml:space="preserve">What to do   </w:t>
            </w:r>
            <w:r>
              <w:rPr>
                <w:rFonts w:ascii="Calibri" w:hAnsi="Calibri"/>
                <w:color w:val="10242F"/>
                <w:sz w:val="21"/>
              </w:rPr>
              <w:t>In section 3, add one line for each hazard saying how someone could be hurt, and add a line on ground conditions at Lot 14, for example soil type and whether the trench has been classified by a competent person.</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348982"/>
                <w:sz w:val="22"/>
              </w:rPr>
              <w:t>F26   MET</w:t>
            </w:r>
          </w:p>
          <w:p>
            <w:pPr>
              <w:spacing w:after="0"/>
            </w:pPr>
            <w:r>
              <w:rPr>
                <w:rFonts w:ascii="Calibri" w:hAnsi="Calibri"/>
                <w:color w:val="5E7278"/>
                <w:sz w:val="18"/>
              </w:rPr>
              <w:t>Low significance</w:t>
            </w:r>
          </w:p>
          <w:p>
            <w:pPr>
              <w:spacing w:after="0"/>
            </w:pPr>
            <w:r>
              <w:rPr>
                <w:rFonts w:ascii="Calibri" w:hAnsi="Calibri"/>
                <w:color w:val="8EA3A8"/>
                <w:sz w:val="18"/>
              </w:rPr>
              <w:t>Header block</w:t>
            </w:r>
          </w:p>
        </w:tc>
        <w:tc>
          <w:tcPr>
            <w:tcW w:type="dxa" w:w="7413"/>
          </w:tcPr>
          <w:p>
            <w:pPr>
              <w:spacing w:before="0" w:after="0"/>
            </w:pPr>
            <w:r/>
            <w:r>
              <w:rPr>
                <w:rFonts w:ascii="Calibri" w:hAnsi="Calibri"/>
                <w:b/>
                <w:color w:val="10242F"/>
                <w:sz w:val="22"/>
              </w:rPr>
              <w:t>A person conducting a business or undertaking that includes high risk construction work must ensure a SAFE WORK METHOD STATEMENT for the proposed work IS PREPARED, or has already been prepared by another person, BEFORE THE WORK COMMENCES</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A written SWMS exists for the work, with an issue date, a preparer and an approver. That is the basic requirement and it is satisfied.</w:t>
            </w:r>
          </w:p>
          <w:p>
            <w:pPr>
              <w:spacing w:after="80"/>
              <w:ind w:left="230"/>
              <w:pBdr>
                <w:left w:val="single" w:sz="10" w:color="C3D6D6" w:space="10"/>
              </w:pBdr>
            </w:pPr>
            <w:r>
              <w:rPr>
                <w:rFonts w:ascii="Calibri" w:hAnsi="Calibri"/>
                <w:i/>
                <w:color w:val="5E7278"/>
                <w:sz w:val="20"/>
              </w:rPr>
              <w:t>"Date issued: 14 March 2023"</w:t>
            </w:r>
          </w:p>
        </w:tc>
      </w:tr>
    </w:tbl>
    <w:p>
      <w:pPr>
        <w:spacing w:after="180" w:before="60"/>
        <w:pBdr>
          <w:bottom w:val="single" w:sz="6" w:color="DCE7E7" w:space="6"/>
        </w:pBdr>
      </w:pPr>
      <w:r>
        <w:rPr>
          <w:rFonts w:ascii="Calibri" w:hAnsi="Calibri"/>
          <w:b w:val="0"/>
          <w:i w:val="0"/>
          <w:color w:val="10242F"/>
          <w:sz w:val="20"/>
        </w:rPr>
      </w:r>
    </w:p>
    <w:tbl>
      <w:tblPr>
        <w:tblW w:type="auto" w:w="0"/>
        <w:tblLayout w:type="fixed"/>
        <w:tblLook w:firstColumn="1" w:firstRow="1" w:lastColumn="0" w:lastRow="0" w:noHBand="0" w:noVBand="1" w:val="04A0"/>
        <w:tblBorders>
          <w:top w:val="none"/>
          <w:left w:val="none"/>
          <w:bottom w:val="none"/>
          <w:right w:val="none"/>
          <w:insideH w:val="none"/>
          <w:insideV w:val="none"/>
        </w:tblBorders>
        <w:tblLayout w:type="fixed"/>
        <w:tblW w:w="9461" w:type="dxa"/>
      </w:tblPr>
      <w:tblGrid>
        <w:gridCol w:w="2048"/>
        <w:gridCol w:w="7412"/>
      </w:tblGrid>
      <w:tr>
        <w:trPr>
          <w:cantSplit/>
        </w:trPr>
        <w:tc>
          <w:tcPr>
            <w:tcW w:type="dxa" w:w="2048"/>
          </w:tcPr>
          <w:p>
            <w:pPr>
              <w:spacing w:before="0" w:after="0"/>
            </w:pPr>
            <w:r/>
            <w:r>
              <w:rPr>
                <w:rFonts w:ascii="Calibri" w:hAnsi="Calibri"/>
                <w:b/>
                <w:color w:val="348982"/>
                <w:sz w:val="22"/>
              </w:rPr>
              <w:t>F28   MET</w:t>
            </w:r>
          </w:p>
          <w:p>
            <w:pPr>
              <w:spacing w:after="0"/>
            </w:pPr>
            <w:r>
              <w:rPr>
                <w:rFonts w:ascii="Calibri" w:hAnsi="Calibri"/>
                <w:color w:val="5E7278"/>
                <w:sz w:val="18"/>
              </w:rPr>
              <w:t>Low significance</w:t>
            </w:r>
          </w:p>
          <w:p>
            <w:pPr>
              <w:spacing w:after="0"/>
            </w:pPr>
            <w:r>
              <w:rPr>
                <w:rFonts w:ascii="Calibri" w:hAnsi="Calibri"/>
                <w:color w:val="8EA3A8"/>
                <w:sz w:val="18"/>
              </w:rPr>
              <w:t>Section 1</w:t>
            </w:r>
          </w:p>
        </w:tc>
        <w:tc>
          <w:tcPr>
            <w:tcW w:type="dxa" w:w="7413"/>
          </w:tcPr>
          <w:p>
            <w:pPr>
              <w:spacing w:before="0" w:after="0"/>
            </w:pPr>
            <w:r/>
            <w:r>
              <w:rPr>
                <w:rFonts w:ascii="Calibri" w:hAnsi="Calibri"/>
                <w:b/>
                <w:color w:val="10242F"/>
                <w:sz w:val="22"/>
              </w:rPr>
              <w:t>CONSTRUCTION WORK means any work carried out in connection with the construction, alteration, conversion, fitting-out, commissioning, renovation, repair, maintenance, refurbishment, demolition, decommissioning or dismantling of a structure, and the other work the section lists. If the document covers that work, this chapter applies to it</w:t>
            </w:r>
          </w:p>
          <w:p>
            <w:pPr>
              <w:spacing w:after="80"/>
            </w:pPr>
            <w:r>
              <w:rPr>
                <w:rFonts w:ascii="Calibri" w:hAnsi="Calibri"/>
                <w:i/>
                <w:color w:val="5E7278"/>
                <w:sz w:val="19"/>
              </w:rPr>
              <w:t>Work Health and Safety Regulation 2025 (NSW)</w:t>
            </w:r>
          </w:p>
          <w:p>
            <w:pPr>
              <w:spacing w:after="80"/>
              <w:jc w:val="both"/>
            </w:pPr>
            <w:r>
              <w:rPr>
                <w:rFonts w:ascii="Calibri" w:hAnsi="Calibri"/>
                <w:color w:val="10242F"/>
                <w:sz w:val="21"/>
              </w:rPr>
              <w:t>The scope is clear and it is plainly construction work, so the construction chapter of the Regulation applies to this job. The scope statement is well written and leaves no doubt what the SWMS covers.</w:t>
            </w:r>
          </w:p>
          <w:p>
            <w:pPr>
              <w:spacing w:after="80"/>
              <w:ind w:left="230"/>
              <w:pBdr>
                <w:left w:val="single" w:sz="10" w:color="C3D6D6" w:space="10"/>
              </w:pBdr>
            </w:pPr>
            <w:r>
              <w:rPr>
                <w:rFonts w:ascii="Calibri" w:hAnsi="Calibri"/>
                <w:i/>
                <w:color w:val="5E7278"/>
                <w:sz w:val="20"/>
              </w:rPr>
              <w:t>"Work includes service location, excavation by 5 tonne excavator, pipe laying, bedding and backfill, and reinstatement."</w:t>
            </w:r>
          </w:p>
        </w:tc>
      </w:tr>
    </w:tbl>
    <w:p>
      <w:pPr>
        <w:spacing w:after="180" w:before="60"/>
        <w:pBdr>
          <w:bottom w:val="single" w:sz="6" w:color="DCE7E7" w:space="6"/>
        </w:pBdr>
      </w:pPr>
      <w:r>
        <w:rPr>
          <w:rFonts w:ascii="Calibri" w:hAnsi="Calibri"/>
          <w:b w:val="0"/>
          <w:i w:val="0"/>
          <w:color w:val="10242F"/>
          <w:sz w:val="20"/>
        </w:rPr>
      </w:r>
    </w:p>
    <w:p>
      <w:pPr>
        <w:spacing w:after="180" w:before="440"/>
        <w:pBdr>
          <w:bottom w:val="single" w:sz="6" w:color="DCE7E7" w:space="6"/>
        </w:pBdr>
      </w:pPr>
      <w:r>
        <w:rPr>
          <w:rFonts w:ascii="Calibri" w:hAnsi="Calibri"/>
          <w:b/>
          <w:i w:val="0"/>
          <w:caps/>
          <w:color w:val="348982"/>
          <w:sz w:val="24"/>
          <w:spacing w:val="30"/>
        </w:rPr>
        <w:t>Observations</w:t>
      </w:r>
    </w:p>
    <w:p>
      <w:pPr>
        <w:spacing w:after="160" w:before="0"/>
      </w:pPr>
      <w:r>
        <w:rPr>
          <w:rFonts w:ascii="Calibri" w:hAnsi="Calibri"/>
          <w:b w:val="0"/>
          <w:i/>
          <w:color w:val="5E7278"/>
          <w:sz w:val="17"/>
        </w:rPr>
        <w:t>Not tested against a legislative obligation, but worth raising.</w:t>
      </w:r>
    </w:p>
    <w:p>
      <w:pPr>
        <w:pStyle w:val="ListBullet"/>
        <w:spacing w:after="80"/>
      </w:pPr>
      <w:r>
        <w:rPr>
          <w:rFonts w:ascii="Calibri" w:hAnsi="Calibri"/>
          <w:color w:val="10242F"/>
          <w:sz w:val="20"/>
        </w:rPr>
        <w:t>AS 2885 is the standard for gas and petroleum pipelines. This job is stormwater and electrical conduit, so it is probably the wrong standard. Check what you actually work to and cite that instead.</w:t>
      </w:r>
    </w:p>
    <w:p>
      <w:pPr>
        <w:pStyle w:val="ListBullet"/>
        <w:spacing w:after="80"/>
      </w:pPr>
      <w:r>
        <w:rPr>
          <w:rFonts w:ascii="Calibri" w:hAnsi="Calibri"/>
          <w:color w:val="10242F"/>
          <w:sz w:val="20"/>
        </w:rPr>
        <w:t>The duty on a principal contractor to collect SWMS from others has not been tested here, because the document does not say Sample Civil is the principal contractor. If you are, you need a separate process for getting each subcontractor's SWMS before they start.</w:t>
      </w:r>
    </w:p>
    <w:p>
      <w:pPr>
        <w:pStyle w:val="ListBullet"/>
        <w:spacing w:after="80"/>
      </w:pPr>
      <w:r>
        <w:rPr>
          <w:rFonts w:ascii="Calibri" w:hAnsi="Calibri"/>
          <w:color w:val="10242F"/>
          <w:sz w:val="20"/>
        </w:rPr>
        <w:t>Rev 3 is dated 14 March 2023. Even with everything else fixed, a document more than two years old with no review will raise questions.</w:t>
      </w:r>
    </w:p>
    <w:p>
      <w:pPr>
        <w:pStyle w:val="ListBullet"/>
        <w:spacing w:after="80"/>
      </w:pPr>
      <w:r>
        <w:rPr>
          <w:rFonts w:ascii="Calibri" w:hAnsi="Calibri"/>
          <w:color w:val="10242F"/>
          <w:sz w:val="20"/>
        </w:rPr>
        <w:t>There is no page numbering or document control footer. Adding SWMS 014 Rev 4, page x of y to each page makes it obvious if a page goes missing from the copy on site.</w:t>
      </w:r>
    </w:p>
    <w:p>
      <w:pPr>
        <w:pStyle w:val="ListBullet"/>
        <w:spacing w:after="80"/>
      </w:pPr>
      <w:r>
        <w:rPr>
          <w:rFonts w:ascii="Calibri" w:hAnsi="Calibri"/>
          <w:color w:val="10242F"/>
          <w:sz w:val="20"/>
        </w:rPr>
        <w:t>Section 3 says trench shields are available on site. Whoever sets and removes them needs to be competent to do so, and it is worth naming that in section 6 alongside the high risk work licence.</w:t>
      </w:r>
    </w:p>
    <w:p>
      <w:pPr>
        <w:sectPr>
          <w:footerReference w:type="default" r:id="rId9"/>
          <w:pgSz w:w="11909" w:h="16834"/>
          <w:pgMar w:top="1080" w:right="1224" w:bottom="1008" w:left="1224" w:header="720" w:footer="720" w:gutter="0"/>
          <w:cols w:space="720"/>
          <w:docGrid w:linePitch="360"/>
        </w:sectPr>
      </w:pPr>
    </w:p>
    <w:p>
      <w:pPr>
        <w:spacing w:after="180" w:before="0"/>
        <w:pBdr>
          <w:bottom w:val="single" w:sz="6" w:color="DCE7E7" w:space="6"/>
        </w:pBdr>
      </w:pPr>
      <w:r>
        <w:rPr>
          <w:rFonts w:ascii="Calibri" w:hAnsi="Calibri"/>
          <w:b/>
          <w:i w:val="0"/>
          <w:caps/>
          <w:color w:val="348982"/>
          <w:sz w:val="24"/>
          <w:spacing w:val="30"/>
        </w:rPr>
        <w:t>Action tracker</w:t>
      </w:r>
    </w:p>
    <w:p>
      <w:pPr>
        <w:spacing w:after="240" w:before="0"/>
      </w:pPr>
      <w:r>
        <w:rPr>
          <w:rFonts w:ascii="Calibri" w:hAnsi="Calibri"/>
          <w:b w:val="0"/>
          <w:i/>
          <w:color w:val="5E7278"/>
          <w:sz w:val="17"/>
        </w:rPr>
        <w:t>Owner, due date and status are left blank for you to complete. The audit says what needs doing. Your site decides who and when.</w:t>
      </w:r>
    </w:p>
    <w:tbl>
      <w:tblPr>
        <w:tblStyle w:val="TableGrid"/>
        <w:tblW w:type="auto" w:w="0"/>
        <w:jc w:val="center"/>
        <w:tblLayout w:type="fixed"/>
        <w:tblLook w:firstColumn="1" w:firstRow="1" w:lastColumn="0" w:lastRow="0" w:noHBand="0" w:noVBand="1" w:val="04A0"/>
        <w:tblLayout w:type="fixed"/>
        <w:tblW w:w="15106" w:type="dxa"/>
      </w:tblPr>
      <w:tblGrid>
        <w:gridCol w:w="863"/>
        <w:gridCol w:w="5035"/>
        <w:gridCol w:w="1294"/>
        <w:gridCol w:w="1870"/>
        <w:gridCol w:w="1222"/>
        <w:gridCol w:w="1294"/>
        <w:gridCol w:w="1222"/>
        <w:gridCol w:w="2301"/>
      </w:tblGrid>
      <w:tr>
        <w:trPr>
          <w:tblHeader/>
          <w:cantSplit/>
        </w:trPr>
        <w:tc>
          <w:tcPr>
            <w:tcW w:type="dxa" w:w="863"/>
            <w:shd w:val="clear" w:fill="F7FAFA"/>
          </w:tcPr>
          <w:p>
            <w:pPr>
              <w:spacing w:before="100" w:after="100"/>
              <w:jc w:val="center"/>
            </w:pPr>
            <w:r/>
            <w:r>
              <w:rPr>
                <w:rFonts w:ascii="Calibri" w:hAnsi="Calibri"/>
                <w:b/>
                <w:color w:val="348982"/>
                <w:sz w:val="16"/>
              </w:rPr>
              <w:t>REF</w:t>
            </w:r>
          </w:p>
        </w:tc>
        <w:tc>
          <w:tcPr>
            <w:tcW w:type="dxa" w:w="5035"/>
            <w:shd w:val="clear" w:fill="F7FAFA"/>
          </w:tcPr>
          <w:p>
            <w:pPr>
              <w:spacing w:before="100" w:after="100"/>
            </w:pPr>
            <w:r/>
            <w:r>
              <w:rPr>
                <w:rFonts w:ascii="Calibri" w:hAnsi="Calibri"/>
                <w:b/>
                <w:color w:val="348982"/>
                <w:sz w:val="16"/>
              </w:rPr>
              <w:t>ACTION REQUIRED</w:t>
            </w:r>
          </w:p>
        </w:tc>
        <w:tc>
          <w:tcPr>
            <w:tcW w:type="dxa" w:w="1295"/>
            <w:shd w:val="clear" w:fill="F7FAFA"/>
          </w:tcPr>
          <w:p>
            <w:pPr>
              <w:spacing w:before="100" w:after="100"/>
              <w:jc w:val="center"/>
            </w:pPr>
            <w:r/>
            <w:r>
              <w:rPr>
                <w:rFonts w:ascii="Calibri" w:hAnsi="Calibri"/>
                <w:b/>
                <w:color w:val="348982"/>
                <w:sz w:val="16"/>
              </w:rPr>
              <w:t>SIG.</w:t>
            </w:r>
          </w:p>
        </w:tc>
        <w:tc>
          <w:tcPr>
            <w:tcW w:type="dxa" w:w="1870"/>
            <w:shd w:val="clear" w:fill="F7FAFA"/>
          </w:tcPr>
          <w:p>
            <w:pPr>
              <w:spacing w:before="100" w:after="100"/>
              <w:jc w:val="center"/>
            </w:pPr>
            <w:r/>
            <w:r>
              <w:rPr>
                <w:rFonts w:ascii="Calibri" w:hAnsi="Calibri"/>
                <w:b/>
                <w:color w:val="348982"/>
                <w:sz w:val="16"/>
              </w:rPr>
              <w:t>OWNER</w:t>
            </w:r>
          </w:p>
        </w:tc>
        <w:tc>
          <w:tcPr>
            <w:tcW w:type="dxa" w:w="1223"/>
            <w:shd w:val="clear" w:fill="F7FAFA"/>
          </w:tcPr>
          <w:p>
            <w:pPr>
              <w:spacing w:before="100" w:after="100"/>
              <w:jc w:val="center"/>
            </w:pPr>
            <w:r/>
            <w:r>
              <w:rPr>
                <w:rFonts w:ascii="Calibri" w:hAnsi="Calibri"/>
                <w:b/>
                <w:color w:val="348982"/>
                <w:sz w:val="16"/>
              </w:rPr>
              <w:t>DUE</w:t>
            </w:r>
          </w:p>
        </w:tc>
        <w:tc>
          <w:tcPr>
            <w:tcW w:type="dxa" w:w="1295"/>
            <w:shd w:val="clear" w:fill="F7FAFA"/>
          </w:tcPr>
          <w:p>
            <w:pPr>
              <w:spacing w:before="100" w:after="100"/>
              <w:jc w:val="center"/>
            </w:pPr>
            <w:r/>
            <w:r>
              <w:rPr>
                <w:rFonts w:ascii="Calibri" w:hAnsi="Calibri"/>
                <w:b/>
                <w:color w:val="348982"/>
                <w:sz w:val="16"/>
              </w:rPr>
              <w:t>STATUS</w:t>
            </w:r>
          </w:p>
        </w:tc>
        <w:tc>
          <w:tcPr>
            <w:tcW w:type="dxa" w:w="1223"/>
            <w:shd w:val="clear" w:fill="F7FAFA"/>
          </w:tcPr>
          <w:p>
            <w:pPr>
              <w:spacing w:before="100" w:after="100"/>
              <w:jc w:val="center"/>
            </w:pPr>
            <w:r/>
            <w:r>
              <w:rPr>
                <w:rFonts w:ascii="Calibri" w:hAnsi="Calibri"/>
                <w:b/>
                <w:color w:val="348982"/>
                <w:sz w:val="16"/>
              </w:rPr>
              <w:t>CLOSED</w:t>
            </w:r>
          </w:p>
        </w:tc>
        <w:tc>
          <w:tcPr>
            <w:tcW w:type="dxa" w:w="2302"/>
            <w:shd w:val="clear" w:fill="F7FAFA"/>
          </w:tcPr>
          <w:p>
            <w:pPr>
              <w:spacing w:before="100" w:after="100"/>
              <w:jc w:val="center"/>
            </w:pPr>
            <w:r/>
            <w:r>
              <w:rPr>
                <w:rFonts w:ascii="Calibri" w:hAnsi="Calibri"/>
                <w:b/>
                <w:color w:val="348982"/>
                <w:sz w:val="16"/>
              </w:rPr>
              <w:t>EVIDENCE OF CLOSEOUT</w:t>
            </w:r>
          </w:p>
        </w:tc>
      </w:tr>
      <w:tr>
        <w:trPr>
          <w:cantSplit/>
        </w:trPr>
        <w:tc>
          <w:tcPr>
            <w:tcW w:type="dxa" w:w="863"/>
          </w:tcPr>
          <w:p>
            <w:pPr>
              <w:spacing w:before="100" w:after="100"/>
              <w:jc w:val="center"/>
            </w:pPr>
            <w:r/>
            <w:r>
              <w:rPr>
                <w:rFonts w:ascii="Calibri" w:hAnsi="Calibri"/>
                <w:b/>
                <w:color w:val="10242F"/>
                <w:sz w:val="19"/>
              </w:rPr>
              <w:t>F3</w:t>
            </w:r>
          </w:p>
        </w:tc>
        <w:tc>
          <w:tcPr>
            <w:tcW w:type="dxa" w:w="5035"/>
          </w:tcPr>
          <w:p>
            <w:pPr>
              <w:spacing w:before="100" w:after="100"/>
            </w:pPr>
            <w:r/>
            <w:r>
              <w:rPr>
                <w:rFonts w:ascii="Calibri" w:hAnsi="Calibri"/>
                <w:b w:val="0"/>
                <w:color w:val="10242F"/>
                <w:sz w:val="19"/>
              </w:rPr>
              <w:t>Add a short block at the end of section 1 headed High risk construction work, listing: trench deeper than 1.5 metres; risk of a fall more than 2 metres into the trench; movement of powered mobile plant; work near energised electrical services and gas or water services. Tick the ones that apply to each trench before you start.</w:t>
            </w:r>
          </w:p>
        </w:tc>
        <w:tc>
          <w:tcPr>
            <w:tcW w:type="dxa" w:w="1295"/>
          </w:tcPr>
          <w:p>
            <w:pPr>
              <w:spacing w:before="100" w:after="100"/>
              <w:jc w:val="center"/>
            </w:pPr>
            <w:r/>
            <w:r>
              <w:rPr>
                <w:rFonts w:ascii="Calibri" w:hAnsi="Calibri"/>
                <w:b w:val="0"/>
                <w:color w:val="C4622D"/>
                <w:sz w:val="19"/>
              </w:rPr>
              <w:t>High</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F8</w:t>
            </w:r>
          </w:p>
        </w:tc>
        <w:tc>
          <w:tcPr>
            <w:tcW w:type="dxa" w:w="5035"/>
          </w:tcPr>
          <w:p>
            <w:pPr>
              <w:spacing w:before="100" w:after="100"/>
            </w:pPr>
            <w:r/>
            <w:r>
              <w:rPr>
                <w:rFonts w:ascii="Calibri" w:hAnsi="Calibri"/>
                <w:b w:val="0"/>
                <w:color w:val="10242F"/>
                <w:sz w:val="19"/>
              </w:rPr>
              <w:t>Add a short section 7a headed Making sure the SWMS is followed: The Site Supervisor checks the controls in section 3 at the daily pre-start and at least once more each shift. If the work is not being done the way this SWMS says, work stops straight away and does not restart until the problem is fixed or the SWMS is revised.</w:t>
            </w:r>
          </w:p>
        </w:tc>
        <w:tc>
          <w:tcPr>
            <w:tcW w:type="dxa" w:w="1295"/>
          </w:tcPr>
          <w:p>
            <w:pPr>
              <w:spacing w:before="100" w:after="100"/>
              <w:jc w:val="center"/>
            </w:pPr>
            <w:r/>
            <w:r>
              <w:rPr>
                <w:rFonts w:ascii="Calibri" w:hAnsi="Calibri"/>
                <w:b w:val="0"/>
                <w:color w:val="C4622D"/>
                <w:sz w:val="19"/>
              </w:rPr>
              <w:t>High</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F23</w:t>
            </w:r>
          </w:p>
        </w:tc>
        <w:tc>
          <w:tcPr>
            <w:tcW w:type="dxa" w:w="5035"/>
          </w:tcPr>
          <w:p>
            <w:pPr>
              <w:spacing w:before="100" w:after="100"/>
            </w:pPr>
            <w:r/>
            <w:r>
              <w:rPr>
                <w:rFonts w:ascii="Calibri" w:hAnsi="Calibri"/>
                <w:b w:val="0"/>
                <w:color w:val="10242F"/>
                <w:sz w:val="19"/>
              </w:rPr>
              <w:t>Use the Who does it column from F4 and fill in a role for every row, for example Excavator Operator, Spotter, Site Supervisor. Add when it happens, such as before entry, at pre-start, or each shift.</w:t>
            </w:r>
          </w:p>
        </w:tc>
        <w:tc>
          <w:tcPr>
            <w:tcW w:type="dxa" w:w="1295"/>
          </w:tcPr>
          <w:p>
            <w:pPr>
              <w:spacing w:before="100" w:after="100"/>
              <w:jc w:val="center"/>
            </w:pPr>
            <w:r/>
            <w:r>
              <w:rPr>
                <w:rFonts w:ascii="Calibri" w:hAnsi="Calibri"/>
                <w:b w:val="0"/>
                <w:color w:val="C4622D"/>
                <w:sz w:val="19"/>
              </w:rPr>
              <w:t>High</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F9</w:t>
            </w:r>
          </w:p>
        </w:tc>
        <w:tc>
          <w:tcPr>
            <w:tcW w:type="dxa" w:w="5035"/>
          </w:tcPr>
          <w:p>
            <w:pPr>
              <w:spacing w:before="100" w:after="100"/>
            </w:pPr>
            <w:r/>
            <w:r>
              <w:rPr>
                <w:rFonts w:ascii="Calibri" w:hAnsi="Calibri"/>
                <w:b w:val="0"/>
                <w:color w:val="10242F"/>
                <w:sz w:val="19"/>
              </w:rPr>
              <w:t>Add a line under the header block: Next review date, and a sentence: This SWMS is reviewed if the controls change, if the work method or ground conditions change, after any incident or near miss, if a worker or health and safety representative asks, and at least every 12 months.</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F11</w:t>
            </w:r>
          </w:p>
        </w:tc>
        <w:tc>
          <w:tcPr>
            <w:tcW w:type="dxa" w:w="5035"/>
          </w:tcPr>
          <w:p>
            <w:pPr>
              <w:spacing w:before="100" w:after="100"/>
            </w:pPr>
            <w:r/>
            <w:r>
              <w:rPr>
                <w:rFonts w:ascii="Calibri" w:hAnsi="Calibri"/>
                <w:b w:val="0"/>
                <w:color w:val="10242F"/>
                <w:sz w:val="19"/>
              </w:rPr>
              <w:t>Add two lines to the header block: Principal contractor, and Date SWMS given to principal contractor. Fill them in before the crew starts. If Sample Civil is the principal contractor, write that instead so it is clear.</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F15</w:t>
            </w:r>
          </w:p>
        </w:tc>
        <w:tc>
          <w:tcPr>
            <w:tcW w:type="dxa" w:w="5035"/>
          </w:tcPr>
          <w:p>
            <w:pPr>
              <w:spacing w:before="100" w:after="100"/>
            </w:pPr>
            <w:r/>
            <w:r>
              <w:rPr>
                <w:rFonts w:ascii="Calibri" w:hAnsi="Calibri"/>
                <w:b w:val="0"/>
                <w:color w:val="10242F"/>
                <w:sz w:val="19"/>
              </w:rPr>
              <w:t>Add a short paragraph to section 3 or a new section headed Working with others: who attends the site coordination or pre-start meeting, how other trades are told where the trench will be that day, and who to contact at the electricity or gas authority before digging near their assets.</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F10</w:t>
            </w:r>
          </w:p>
        </w:tc>
        <w:tc>
          <w:tcPr>
            <w:tcW w:type="dxa" w:w="5035"/>
          </w:tcPr>
          <w:p>
            <w:pPr>
              <w:spacing w:before="100" w:after="100"/>
            </w:pPr>
            <w:r/>
            <w:r>
              <w:rPr>
                <w:rFonts w:ascii="Calibri" w:hAnsi="Calibri"/>
                <w:b w:val="0"/>
                <w:color w:val="10242F"/>
                <w:sz w:val="19"/>
              </w:rPr>
              <w:t>Add one line at the end of section 8: A copy of this SWMS and the signed sign off sheet is kept in the site office until the trenching is finished, and for 2 years after any notifiable incident connected with the work.</w:t>
            </w:r>
          </w:p>
        </w:tc>
        <w:tc>
          <w:tcPr>
            <w:tcW w:type="dxa" w:w="1295"/>
          </w:tcPr>
          <w:p>
            <w:pPr>
              <w:spacing w:before="100" w:after="100"/>
              <w:jc w:val="center"/>
            </w:pPr>
            <w:r/>
            <w:r>
              <w:rPr>
                <w:rFonts w:ascii="Calibri" w:hAnsi="Calibri"/>
                <w:b w:val="0"/>
                <w:color w:val="5E7278"/>
                <w:sz w:val="19"/>
              </w:rPr>
              <w:t>Low</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w:t>
            </w:r>
          </w:p>
        </w:tc>
        <w:tc>
          <w:tcPr>
            <w:tcW w:type="dxa" w:w="5035"/>
          </w:tcPr>
          <w:p>
            <w:pPr>
              <w:spacing w:before="100" w:after="100"/>
            </w:pPr>
            <w:r/>
            <w:r>
              <w:rPr>
                <w:rFonts w:ascii="Calibri" w:hAnsi="Calibri"/>
                <w:b w:val="0"/>
                <w:color w:val="10242F"/>
                <w:sz w:val="19"/>
              </w:rPr>
              <w:t>In section 2, replace the sentence with: This SWMS has been prepared under the Work Health and Safety Regulation 2025 (NSW). Check the standard cited is the right one for stormwater and electrical conduit work, and name it properly if you keep it.</w:t>
            </w:r>
          </w:p>
        </w:tc>
        <w:tc>
          <w:tcPr>
            <w:tcW w:type="dxa" w:w="1295"/>
          </w:tcPr>
          <w:p>
            <w:pPr>
              <w:spacing w:before="100" w:after="100"/>
              <w:jc w:val="center"/>
            </w:pPr>
            <w:r/>
            <w:r>
              <w:rPr>
                <w:rFonts w:ascii="Calibri" w:hAnsi="Calibri"/>
                <w:b w:val="0"/>
                <w:color w:val="C4622D"/>
                <w:sz w:val="19"/>
              </w:rPr>
              <w:t>High</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F4</w:t>
            </w:r>
          </w:p>
        </w:tc>
        <w:tc>
          <w:tcPr>
            <w:tcW w:type="dxa" w:w="5035"/>
          </w:tcPr>
          <w:p>
            <w:pPr>
              <w:spacing w:before="100" w:after="100"/>
            </w:pPr>
            <w:r/>
            <w:r>
              <w:rPr>
                <w:rFonts w:ascii="Calibri" w:hAnsi="Calibri"/>
                <w:b w:val="0"/>
                <w:color w:val="10242F"/>
                <w:sz w:val="19"/>
              </w:rPr>
              <w:t>Turn section 3 into a table with four columns: Hazard, Controls, Who does it, How and when it is checked. For example, against ground collapse write: Excavator Operator and Site Supervisor; Site Supervisor checks batter or shoring before anyone enters, and again after rain.</w:t>
            </w:r>
          </w:p>
        </w:tc>
        <w:tc>
          <w:tcPr>
            <w:tcW w:type="dxa" w:w="1295"/>
          </w:tcPr>
          <w:p>
            <w:pPr>
              <w:spacing w:before="100" w:after="100"/>
              <w:jc w:val="center"/>
            </w:pPr>
            <w:r/>
            <w:r>
              <w:rPr>
                <w:rFonts w:ascii="Calibri" w:hAnsi="Calibri"/>
                <w:b w:val="0"/>
                <w:color w:val="C4622D"/>
                <w:sz w:val="19"/>
              </w:rPr>
              <w:t>High</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F5</w:t>
            </w:r>
          </w:p>
        </w:tc>
        <w:tc>
          <w:tcPr>
            <w:tcW w:type="dxa" w:w="5035"/>
          </w:tcPr>
          <w:p>
            <w:pPr>
              <w:spacing w:before="100" w:after="100"/>
            </w:pPr>
            <w:r/>
            <w:r>
              <w:rPr>
                <w:rFonts w:ascii="Calibri" w:hAnsi="Calibri"/>
                <w:b w:val="0"/>
                <w:color w:val="10242F"/>
                <w:sz w:val="19"/>
              </w:rPr>
              <w:t>Rewrite the ground collapse control to say exactly what happens, for example: No person enters a trench 1.5 metres or deeper unless it is battered to 1:1, benched, or a trench shield is set. A competent person signs off the trench before entry. Do the same for any other control containing where practicable or if required.</w:t>
            </w:r>
          </w:p>
        </w:tc>
        <w:tc>
          <w:tcPr>
            <w:tcW w:type="dxa" w:w="1295"/>
          </w:tcPr>
          <w:p>
            <w:pPr>
              <w:spacing w:before="100" w:after="100"/>
              <w:jc w:val="center"/>
            </w:pPr>
            <w:r/>
            <w:r>
              <w:rPr>
                <w:rFonts w:ascii="Calibri" w:hAnsi="Calibri"/>
                <w:b w:val="0"/>
                <w:color w:val="C4622D"/>
                <w:sz w:val="19"/>
              </w:rPr>
              <w:t>High</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F6</w:t>
            </w:r>
          </w:p>
        </w:tc>
        <w:tc>
          <w:tcPr>
            <w:tcW w:type="dxa" w:w="5035"/>
          </w:tcPr>
          <w:p>
            <w:pPr>
              <w:spacing w:before="100" w:after="100"/>
            </w:pPr>
            <w:r/>
            <w:r>
              <w:rPr>
                <w:rFonts w:ascii="Calibri" w:hAnsi="Calibri"/>
                <w:b w:val="0"/>
                <w:color w:val="10242F"/>
                <w:sz w:val="19"/>
              </w:rPr>
              <w:t>In section 3, add to the underground services row: A current copy of the Dial Before You Dig plans is kept in the site office and at the excavation. Plans are no more than 30 days old. Add a new hazard row for instability of adjacent structures with the control you will use, such as keeping the excavation a set distance back from footings and pavements.</w:t>
            </w:r>
          </w:p>
        </w:tc>
        <w:tc>
          <w:tcPr>
            <w:tcW w:type="dxa" w:w="1295"/>
          </w:tcPr>
          <w:p>
            <w:pPr>
              <w:spacing w:before="100" w:after="100"/>
              <w:jc w:val="center"/>
            </w:pPr>
            <w:r/>
            <w:r>
              <w:rPr>
                <w:rFonts w:ascii="Calibri" w:hAnsi="Calibri"/>
                <w:b w:val="0"/>
                <w:color w:val="C4622D"/>
                <w:sz w:val="19"/>
              </w:rPr>
              <w:t>High</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F13</w:t>
            </w:r>
          </w:p>
        </w:tc>
        <w:tc>
          <w:tcPr>
            <w:tcW w:type="dxa" w:w="5035"/>
          </w:tcPr>
          <w:p>
            <w:pPr>
              <w:spacing w:before="100" w:after="100"/>
            </w:pPr>
            <w:r/>
            <w:r>
              <w:rPr>
                <w:rFonts w:ascii="Calibri" w:hAnsi="Calibri"/>
                <w:b w:val="0"/>
                <w:color w:val="10242F"/>
                <w:sz w:val="19"/>
              </w:rPr>
              <w:t>Change the wording above the sign off table to: I took part in the discussion about this work, I had the chance to raise concerns, and I understand and will follow the controls in this SWMS. Add a Consultation record line above it: date, who ran it, and any changes the crew asked for.</w:t>
            </w:r>
          </w:p>
        </w:tc>
        <w:tc>
          <w:tcPr>
            <w:tcW w:type="dxa" w:w="1295"/>
          </w:tcPr>
          <w:p>
            <w:pPr>
              <w:spacing w:before="100" w:after="100"/>
              <w:jc w:val="center"/>
            </w:pPr>
            <w:r/>
            <w:r>
              <w:rPr>
                <w:rFonts w:ascii="Calibri" w:hAnsi="Calibri"/>
                <w:b w:val="0"/>
                <w:color w:val="C4622D"/>
                <w:sz w:val="19"/>
              </w:rPr>
              <w:t>High</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F2</w:t>
            </w:r>
          </w:p>
        </w:tc>
        <w:tc>
          <w:tcPr>
            <w:tcW w:type="dxa" w:w="5035"/>
          </w:tcPr>
          <w:p>
            <w:pPr>
              <w:spacing w:before="100" w:after="100"/>
            </w:pPr>
            <w:r/>
            <w:r>
              <w:rPr>
                <w:rFonts w:ascii="Calibri" w:hAnsi="Calibri"/>
                <w:b w:val="0"/>
                <w:color w:val="10242F"/>
                <w:sz w:val="19"/>
              </w:rPr>
              <w:t>In section 2, change the reference to the Work Health and Safety Act 2011 (NSW). In section 7, replace Occupational Health and Safety Officer with the title of the person who actually takes incident reports in your business, for example WHS Coordinator or Construction Manager.</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F7</w:t>
            </w:r>
          </w:p>
        </w:tc>
        <w:tc>
          <w:tcPr>
            <w:tcW w:type="dxa" w:w="5035"/>
          </w:tcPr>
          <w:p>
            <w:pPr>
              <w:spacing w:before="100" w:after="100"/>
            </w:pPr>
            <w:r/>
            <w:r>
              <w:rPr>
                <w:rFonts w:ascii="Calibri" w:hAnsi="Calibri"/>
                <w:b w:val="0"/>
                <w:color w:val="10242F"/>
                <w:sz w:val="19"/>
              </w:rPr>
              <w:t>Add a short paragraph to section 3 on site security: how the site perimeter is closed off, who locks it, and what happens to an open trench that cannot be backfilled, for example fenced and lit overnight with the Site Supervisor checking it before leaving.</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F12</w:t>
            </w:r>
          </w:p>
        </w:tc>
        <w:tc>
          <w:tcPr>
            <w:tcW w:type="dxa" w:w="5035"/>
          </w:tcPr>
          <w:p>
            <w:pPr>
              <w:spacing w:before="100" w:after="100"/>
            </w:pPr>
            <w:r/>
            <w:r>
              <w:rPr>
                <w:rFonts w:ascii="Calibri" w:hAnsi="Calibri"/>
                <w:b w:val="0"/>
                <w:color w:val="10242F"/>
                <w:sz w:val="19"/>
              </w:rPr>
              <w:t>Add to the header block: Principal contractor, Date given to principal contractor, and Next review date. Add a line to section 2: This SWMS has been checked against the site WHS management plan for Lot 14.</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F14</w:t>
            </w:r>
          </w:p>
        </w:tc>
        <w:tc>
          <w:tcPr>
            <w:tcW w:type="dxa" w:w="5035"/>
          </w:tcPr>
          <w:p>
            <w:pPr>
              <w:spacing w:before="100" w:after="100"/>
            </w:pPr>
            <w:r/>
            <w:r>
              <w:rPr>
                <w:rFonts w:ascii="Calibri" w:hAnsi="Calibri"/>
                <w:b w:val="0"/>
                <w:color w:val="10242F"/>
                <w:sz w:val="19"/>
              </w:rPr>
              <w:t>Add a short Consultation section before section 8 with three lines to fill in: date consulted, who took part (roles), and what changed as a result. Complete it each time you revise the SWMS, not just at the first toolbox talk.</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F16</w:t>
            </w:r>
          </w:p>
        </w:tc>
        <w:tc>
          <w:tcPr>
            <w:tcW w:type="dxa" w:w="5035"/>
          </w:tcPr>
          <w:p>
            <w:pPr>
              <w:spacing w:before="100" w:after="100"/>
            </w:pPr>
            <w:r/>
            <w:r>
              <w:rPr>
                <w:rFonts w:ascii="Calibri" w:hAnsi="Calibri"/>
                <w:b w:val="0"/>
                <w:color w:val="10242F"/>
                <w:sz w:val="19"/>
              </w:rPr>
              <w:t>Add two columns or two lines to section 8: Issues raised, and Action taken. Even one line such as crew asked for a second spotter at the estate road crossing, added to controls, is worth having.</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F17</w:t>
            </w:r>
          </w:p>
        </w:tc>
        <w:tc>
          <w:tcPr>
            <w:tcW w:type="dxa" w:w="5035"/>
          </w:tcPr>
          <w:p>
            <w:pPr>
              <w:spacing w:before="100" w:after="100"/>
            </w:pPr>
            <w:r/>
            <w:r>
              <w:rPr>
                <w:rFonts w:ascii="Calibri" w:hAnsi="Calibri"/>
                <w:b w:val="0"/>
                <w:color w:val="10242F"/>
                <w:sz w:val="19"/>
              </w:rPr>
              <w:t>Add a hazard row to section 3 for other people on or near the site, with controls such as barriers and signs at the estate road frontage, a visitor sign in, and no trench left open where the public can reach it.</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F18</w:t>
            </w:r>
          </w:p>
        </w:tc>
        <w:tc>
          <w:tcPr>
            <w:tcW w:type="dxa" w:w="5035"/>
          </w:tcPr>
          <w:p>
            <w:pPr>
              <w:spacing w:before="100" w:after="100"/>
            </w:pPr>
            <w:r/>
            <w:r>
              <w:rPr>
                <w:rFonts w:ascii="Calibri" w:hAnsi="Calibri"/>
                <w:b w:val="0"/>
                <w:color w:val="10242F"/>
                <w:sz w:val="19"/>
              </w:rPr>
              <w:t>Add to section 6: a daily pre-start briefing on the day's trench is run by the Site Supervisor; workers doing excavation are supervised by the Site Supervisor; and the crew is trained in the trench entry and rescue arrangements. Keep the pre-start records with the SWMS.</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F19</w:t>
            </w:r>
          </w:p>
        </w:tc>
        <w:tc>
          <w:tcPr>
            <w:tcW w:type="dxa" w:w="5035"/>
          </w:tcPr>
          <w:p>
            <w:pPr>
              <w:spacing w:before="100" w:after="100"/>
            </w:pPr>
            <w:r/>
            <w:r>
              <w:rPr>
                <w:rFonts w:ascii="Calibri" w:hAnsi="Calibri"/>
                <w:b w:val="0"/>
                <w:color w:val="10242F"/>
                <w:sz w:val="19"/>
              </w:rPr>
              <w:t>Expand section 7 to include: how a person is retrieved from a trench and who does it, the muster point, the site address to give to 000, the nearest hospital, and the name of the trained first aider on site that day.</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F20</w:t>
            </w:r>
          </w:p>
        </w:tc>
        <w:tc>
          <w:tcPr>
            <w:tcW w:type="dxa" w:w="5035"/>
          </w:tcPr>
          <w:p>
            <w:pPr>
              <w:spacing w:before="100" w:after="100"/>
            </w:pPr>
            <w:r/>
            <w:r>
              <w:rPr>
                <w:rFonts w:ascii="Calibri" w:hAnsi="Calibri"/>
                <w:b w:val="0"/>
                <w:color w:val="10242F"/>
                <w:sz w:val="19"/>
              </w:rPr>
              <w:t>In section 3, for each hazard add one line saying what you ruled out and why, for example: Cannot avoid entry for pipe jointing, so shoring is used. This shows an inspector you thought about removing the risk first.</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F21</w:t>
            </w:r>
          </w:p>
        </w:tc>
        <w:tc>
          <w:tcPr>
            <w:tcW w:type="dxa" w:w="5035"/>
          </w:tcPr>
          <w:p>
            <w:pPr>
              <w:spacing w:before="100" w:after="100"/>
            </w:pPr>
            <w:r/>
            <w:r>
              <w:rPr>
                <w:rFonts w:ascii="Calibri" w:hAnsi="Calibri"/>
                <w:b w:val="0"/>
                <w:color w:val="10242F"/>
                <w:sz w:val="19"/>
              </w:rPr>
              <w:t>In section 3, order the controls from strongest to weakest under each hazard, and make the top one definite. For example: exclusion zone of 3 metres around the excavator, physically marked; no person enters without the operator's acknowledgement; hi-vis and spotter on top of that. Change water cart available to water cart used whenever dust is visible.</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F22</w:t>
            </w:r>
          </w:p>
        </w:tc>
        <w:tc>
          <w:tcPr>
            <w:tcW w:type="dxa" w:w="5035"/>
          </w:tcPr>
          <w:p>
            <w:pPr>
              <w:spacing w:before="100" w:after="100"/>
            </w:pPr>
            <w:r/>
            <w:r>
              <w:rPr>
                <w:rFonts w:ascii="Calibri" w:hAnsi="Calibri"/>
                <w:b w:val="0"/>
                <w:color w:val="10242F"/>
                <w:sz w:val="19"/>
              </w:rPr>
              <w:t>Add to section 5: trench shields and barricades are checked by the Site Supervisor at each pre-start, and the cable locator is calibrated as the maker requires. Add the review triggers described in F9.</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F24</w:t>
            </w:r>
          </w:p>
        </w:tc>
        <w:tc>
          <w:tcPr>
            <w:tcW w:type="dxa" w:w="5035"/>
          </w:tcPr>
          <w:p>
            <w:pPr>
              <w:spacing w:before="100" w:after="100"/>
            </w:pPr>
            <w:r/>
            <w:r>
              <w:rPr>
                <w:rFonts w:ascii="Calibri" w:hAnsi="Calibri"/>
                <w:b w:val="0"/>
                <w:color w:val="10242F"/>
                <w:sz w:val="19"/>
              </w:rPr>
              <w:t>Add one sentence at the top of section 3: Hazards were identified by a site walk on [date], talking to the crew doing the work, and reviewing past incidents on similar trenching jobs. Update it at each revision.</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F27</w:t>
            </w:r>
          </w:p>
        </w:tc>
        <w:tc>
          <w:tcPr>
            <w:tcW w:type="dxa" w:w="5035"/>
          </w:tcPr>
          <w:p>
            <w:pPr>
              <w:spacing w:before="100" w:after="100"/>
            </w:pPr>
            <w:r/>
            <w:r>
              <w:rPr>
                <w:rFonts w:ascii="Calibri" w:hAnsi="Calibri"/>
                <w:b w:val="0"/>
                <w:color w:val="10242F"/>
                <w:sz w:val="19"/>
              </w:rPr>
              <w:t>Add three or four lines to section 1 about Lot 14 itself: soil or ground type, what is next to the trench line, traffic on the estate road, and what you do after heavy rain.</w:t>
            </w:r>
          </w:p>
        </w:tc>
        <w:tc>
          <w:tcPr>
            <w:tcW w:type="dxa" w:w="1295"/>
          </w:tcPr>
          <w:p>
            <w:pPr>
              <w:spacing w:before="100" w:after="100"/>
              <w:jc w:val="center"/>
            </w:pPr>
            <w:r/>
            <w:r>
              <w:rPr>
                <w:rFonts w:ascii="Calibri" w:hAnsi="Calibri"/>
                <w:b w:val="0"/>
                <w:color w:val="5E7278"/>
                <w:sz w:val="19"/>
              </w:rPr>
              <w:t>Medium</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r>
        <w:trPr>
          <w:cantSplit/>
        </w:trPr>
        <w:tc>
          <w:tcPr>
            <w:tcW w:type="dxa" w:w="863"/>
          </w:tcPr>
          <w:p>
            <w:pPr>
              <w:spacing w:before="100" w:after="100"/>
              <w:jc w:val="center"/>
            </w:pPr>
            <w:r/>
            <w:r>
              <w:rPr>
                <w:rFonts w:ascii="Calibri" w:hAnsi="Calibri"/>
                <w:b/>
                <w:color w:val="10242F"/>
                <w:sz w:val="19"/>
              </w:rPr>
              <w:t>F25</w:t>
            </w:r>
          </w:p>
        </w:tc>
        <w:tc>
          <w:tcPr>
            <w:tcW w:type="dxa" w:w="5035"/>
          </w:tcPr>
          <w:p>
            <w:pPr>
              <w:spacing w:before="100" w:after="100"/>
            </w:pPr>
            <w:r/>
            <w:r>
              <w:rPr>
                <w:rFonts w:ascii="Calibri" w:hAnsi="Calibri"/>
                <w:b w:val="0"/>
                <w:color w:val="10242F"/>
                <w:sz w:val="19"/>
              </w:rPr>
              <w:t>In section 3, add one line for each hazard saying how someone could be hurt, and add a line on ground conditions at Lot 14, for example soil type and whether the trench has been classified by a competent person.</w:t>
            </w:r>
          </w:p>
        </w:tc>
        <w:tc>
          <w:tcPr>
            <w:tcW w:type="dxa" w:w="1295"/>
          </w:tcPr>
          <w:p>
            <w:pPr>
              <w:spacing w:before="100" w:after="100"/>
              <w:jc w:val="center"/>
            </w:pPr>
            <w:r/>
            <w:r>
              <w:rPr>
                <w:rFonts w:ascii="Calibri" w:hAnsi="Calibri"/>
                <w:b w:val="0"/>
                <w:color w:val="5E7278"/>
                <w:sz w:val="19"/>
              </w:rPr>
              <w:t>Low</w:t>
            </w:r>
          </w:p>
        </w:tc>
        <w:tc>
          <w:tcPr>
            <w:tcW w:type="dxa" w:w="1870"/>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1295"/>
          </w:tcPr>
          <w:p>
            <w:pPr>
              <w:spacing w:before="100" w:after="100"/>
            </w:pPr>
            <w:r/>
            <w:r>
              <w:rPr>
                <w:rFonts w:ascii="Calibri" w:hAnsi="Calibri"/>
                <w:b w:val="0"/>
                <w:color w:val="10242F"/>
                <w:sz w:val="18"/>
              </w:rPr>
            </w:r>
          </w:p>
        </w:tc>
        <w:tc>
          <w:tcPr>
            <w:tcW w:type="dxa" w:w="1223"/>
          </w:tcPr>
          <w:p>
            <w:pPr>
              <w:spacing w:before="100" w:after="100"/>
            </w:pPr>
            <w:r/>
            <w:r>
              <w:rPr>
                <w:rFonts w:ascii="Calibri" w:hAnsi="Calibri"/>
                <w:b w:val="0"/>
                <w:color w:val="10242F"/>
                <w:sz w:val="18"/>
              </w:rPr>
            </w:r>
          </w:p>
        </w:tc>
        <w:tc>
          <w:tcPr>
            <w:tcW w:type="dxa" w:w="2302"/>
          </w:tcPr>
          <w:p>
            <w:pPr>
              <w:spacing w:before="100" w:after="100"/>
            </w:pPr>
            <w:r/>
            <w:r>
              <w:rPr>
                <w:rFonts w:ascii="Calibri" w:hAnsi="Calibri"/>
                <w:b w:val="0"/>
                <w:color w:val="10242F"/>
                <w:sz w:val="18"/>
              </w:rPr>
            </w:r>
          </w:p>
        </w:tc>
      </w:tr>
    </w:tbl>
    <w:p>
      <w:pPr>
        <w:spacing w:after="120" w:before="320"/>
      </w:pPr>
      <w:r>
        <w:rPr>
          <w:rFonts w:ascii="Calibri" w:hAnsi="Calibri"/>
          <w:b w:val="0"/>
          <w:i/>
          <w:color w:val="5E7278"/>
          <w:sz w:val="16"/>
        </w:rPr>
        <w:t>This report is a draft for review. Findings should be confirmed by a competent person familiar with the operation. Any changes should be consulted on with the workers affected.</w:t>
      </w:r>
    </w:p>
    <w:sectPr w:rsidR="00FC693F" w:rsidRPr="0006063C" w:rsidSect="00034616">
      <w:pgSz w:w="16834" w:h="11909"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8EA3A8"/>
        <w:sz w:val="14"/>
      </w:rPr>
      <w:t>Orana Audit     audit.oranaskillscentre.com     SWMS 014 Trenching and Underground Services     Issued 21 September 2026     DRAFT FOR REVIEW</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Audit - SWMS 014 Trenching and Underground Services</dc:title>
  <dc:subject>Sample Civil Pty Ltd · Lot 14, Example Industrial Estate · New South Wales</dc:subject>
  <dc:creator>Orana Skills Centre</dc:creator>
  <cp:keywords>audit New South Wales Building and construction SAMPLE-001</cp:keywords>
  <dc:description>Orana Audit     audit.oranaskillscentre.com</dc:description>
  <cp:lastModifiedBy>Orana Skills Centre</cp:lastModifiedBy>
  <cp:revision>1</cp:revision>
  <dcterms:created xsi:type="dcterms:W3CDTF">2013-12-23T23:15:00Z</dcterms:created>
  <dcterms:modified xsi:type="dcterms:W3CDTF">2013-12-23T23:15:00Z</dcterms:modified>
  <cp:category>Legislation audit</cp:category>
</cp:coreProperties>
</file>